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59E7C" w14:textId="64628BFC" w:rsidR="000070E4" w:rsidRDefault="000070E4" w:rsidP="000070E4">
      <w:pPr>
        <w:spacing w:line="360" w:lineRule="auto"/>
        <w:rPr>
          <w:rFonts w:ascii="Century Schoolbook Bold" w:hAnsi="Century Schoolbook Bold"/>
          <w:b/>
          <w:bCs/>
          <w:smallCaps/>
          <w:sz w:val="28"/>
          <w:szCs w:val="28"/>
        </w:rPr>
      </w:pPr>
      <w:r>
        <w:rPr>
          <w:rFonts w:ascii="Century Schoolbook Bold" w:hAnsi="Century Schoolbook Bold"/>
          <w:b/>
          <w:bCs/>
          <w:smallCaps/>
          <w:sz w:val="28"/>
          <w:szCs w:val="28"/>
        </w:rPr>
        <w:t>LGBT Equality</w:t>
      </w:r>
      <w:r w:rsidR="006A0DEF">
        <w:rPr>
          <w:rFonts w:ascii="Century Schoolbook Bold" w:hAnsi="Century Schoolbook Bold"/>
          <w:b/>
          <w:bCs/>
          <w:smallCaps/>
          <w:sz w:val="28"/>
          <w:szCs w:val="28"/>
        </w:rPr>
        <w:t xml:space="preserve">, </w:t>
      </w:r>
      <w:r w:rsidR="007256F0">
        <w:rPr>
          <w:rFonts w:ascii="Century Schoolbook Bold" w:hAnsi="Century Schoolbook Bold"/>
          <w:b/>
          <w:bCs/>
          <w:smallCaps/>
          <w:sz w:val="28"/>
          <w:szCs w:val="28"/>
        </w:rPr>
        <w:t xml:space="preserve">Religious </w:t>
      </w:r>
      <w:r>
        <w:rPr>
          <w:rFonts w:ascii="Century Schoolbook Bold" w:hAnsi="Century Schoolbook Bold"/>
          <w:b/>
          <w:bCs/>
          <w:smallCaps/>
          <w:sz w:val="28"/>
          <w:szCs w:val="28"/>
        </w:rPr>
        <w:t>Liberty</w:t>
      </w:r>
      <w:r w:rsidR="006A0DEF">
        <w:rPr>
          <w:rFonts w:ascii="Century Schoolbook Bold" w:hAnsi="Century Schoolbook Bold"/>
          <w:b/>
          <w:bCs/>
          <w:smallCaps/>
          <w:sz w:val="28"/>
          <w:szCs w:val="28"/>
        </w:rPr>
        <w:t xml:space="preserve">: Statutory Principles and the Golden Rule </w:t>
      </w:r>
    </w:p>
    <w:p w14:paraId="6804D2FA" w14:textId="1BBA08C5" w:rsidR="000070E4" w:rsidRDefault="000070E4" w:rsidP="000070E4">
      <w:pPr>
        <w:spacing w:line="276" w:lineRule="auto"/>
        <w:rPr>
          <w:rFonts w:ascii="Century Schoolbook Bold" w:hAnsi="Century Schoolbook Bold"/>
          <w:b/>
          <w:bCs/>
          <w:sz w:val="24"/>
          <w:szCs w:val="24"/>
        </w:rPr>
      </w:pPr>
      <w:r>
        <w:rPr>
          <w:rFonts w:ascii="Century Schoolbook Bold" w:hAnsi="Century Schoolbook Bold"/>
          <w:b/>
          <w:bCs/>
          <w:smallCaps/>
          <w:sz w:val="24"/>
          <w:szCs w:val="24"/>
        </w:rPr>
        <w:t xml:space="preserve">Joseph Smith Lecture, University of Virginia, September 22, 2022 </w:t>
      </w:r>
    </w:p>
    <w:p w14:paraId="45D5A744" w14:textId="135D8579" w:rsidR="000070E4" w:rsidRPr="000070E4" w:rsidRDefault="000070E4" w:rsidP="000070E4">
      <w:pPr>
        <w:spacing w:line="276" w:lineRule="auto"/>
        <w:rPr>
          <w:rFonts w:ascii="Century Schoolbook Bold" w:hAnsi="Century Schoolbook Bold"/>
          <w:b/>
          <w:bCs/>
          <w:sz w:val="24"/>
          <w:szCs w:val="24"/>
        </w:rPr>
      </w:pPr>
      <w:r>
        <w:rPr>
          <w:rFonts w:ascii="Century Schoolbook Bold" w:hAnsi="Century Schoolbook Bold"/>
          <w:b/>
          <w:bCs/>
          <w:sz w:val="24"/>
          <w:szCs w:val="24"/>
        </w:rPr>
        <w:t xml:space="preserve">William N. Eskridge Jr. </w:t>
      </w:r>
    </w:p>
    <w:p w14:paraId="6EDA2B03" w14:textId="77777777" w:rsidR="000070E4" w:rsidRDefault="000070E4" w:rsidP="000070E4">
      <w:pPr>
        <w:spacing w:line="360" w:lineRule="auto"/>
        <w:ind w:firstLine="720"/>
        <w:rPr>
          <w:rFonts w:ascii="Century Schoolbook" w:hAnsi="Century Schoolbook"/>
          <w:sz w:val="24"/>
          <w:szCs w:val="24"/>
        </w:rPr>
      </w:pPr>
    </w:p>
    <w:p w14:paraId="7BB08A41" w14:textId="201B42BD" w:rsidR="00FA42FD" w:rsidRDefault="009C2935"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In the twenty-first century, there </w:t>
      </w:r>
      <w:r w:rsidR="004B6728">
        <w:rPr>
          <w:rFonts w:ascii="Century Schoolbook" w:hAnsi="Century Schoolbook"/>
          <w:sz w:val="24"/>
          <w:szCs w:val="24"/>
        </w:rPr>
        <w:t xml:space="preserve">has been </w:t>
      </w:r>
      <w:r>
        <w:rPr>
          <w:rFonts w:ascii="Century Schoolbook" w:hAnsi="Century Schoolbook"/>
          <w:sz w:val="24"/>
          <w:szCs w:val="24"/>
        </w:rPr>
        <w:t>a</w:t>
      </w:r>
      <w:r w:rsidR="00462D34">
        <w:rPr>
          <w:rFonts w:ascii="Century Schoolbook" w:hAnsi="Century Schoolbook"/>
          <w:sz w:val="24"/>
          <w:szCs w:val="24"/>
        </w:rPr>
        <w:t xml:space="preserve"> steady </w:t>
      </w:r>
      <w:r>
        <w:rPr>
          <w:rFonts w:ascii="Century Schoolbook" w:hAnsi="Century Schoolbook"/>
          <w:sz w:val="24"/>
          <w:szCs w:val="24"/>
        </w:rPr>
        <w:t xml:space="preserve">stream of </w:t>
      </w:r>
      <w:r w:rsidR="00FA42FD">
        <w:rPr>
          <w:rFonts w:ascii="Century Schoolbook" w:hAnsi="Century Schoolbook"/>
          <w:sz w:val="24"/>
          <w:szCs w:val="24"/>
        </w:rPr>
        <w:t xml:space="preserve">clashes between </w:t>
      </w:r>
      <w:r w:rsidR="00462D34">
        <w:rPr>
          <w:rFonts w:ascii="Century Schoolbook" w:hAnsi="Century Schoolbook"/>
          <w:sz w:val="24"/>
          <w:szCs w:val="24"/>
        </w:rPr>
        <w:t xml:space="preserve">federal, </w:t>
      </w:r>
      <w:r w:rsidR="00FA42FD">
        <w:rPr>
          <w:rFonts w:ascii="Century Schoolbook" w:hAnsi="Century Schoolbook"/>
          <w:sz w:val="24"/>
          <w:szCs w:val="24"/>
        </w:rPr>
        <w:t>state</w:t>
      </w:r>
      <w:r w:rsidR="00462D34">
        <w:rPr>
          <w:rFonts w:ascii="Century Schoolbook" w:hAnsi="Century Schoolbook"/>
          <w:sz w:val="24"/>
          <w:szCs w:val="24"/>
        </w:rPr>
        <w:t>,</w:t>
      </w:r>
      <w:r w:rsidR="00FA42FD">
        <w:rPr>
          <w:rFonts w:ascii="Century Schoolbook" w:hAnsi="Century Schoolbook"/>
          <w:sz w:val="24"/>
          <w:szCs w:val="24"/>
        </w:rPr>
        <w:t xml:space="preserve"> and local laws barring </w:t>
      </w:r>
      <w:r w:rsidR="00462D34">
        <w:rPr>
          <w:rFonts w:ascii="Century Schoolbook" w:hAnsi="Century Schoolbook"/>
          <w:sz w:val="24"/>
          <w:szCs w:val="24"/>
        </w:rPr>
        <w:t xml:space="preserve">sexual orientation or gender identity (SOGI) </w:t>
      </w:r>
      <w:r w:rsidR="00FA42FD">
        <w:rPr>
          <w:rFonts w:ascii="Century Schoolbook" w:hAnsi="Century Schoolbook"/>
          <w:sz w:val="24"/>
          <w:szCs w:val="24"/>
        </w:rPr>
        <w:t xml:space="preserve">discrimination and religious institutions </w:t>
      </w:r>
      <w:r w:rsidR="00462D34">
        <w:rPr>
          <w:rFonts w:ascii="Century Schoolbook" w:hAnsi="Century Schoolbook"/>
          <w:sz w:val="24"/>
          <w:szCs w:val="24"/>
        </w:rPr>
        <w:t>treating lesbian, gay, bisexual, and transgender (LBGT) persons and families differently than their straight counterparts</w:t>
      </w:r>
      <w:r w:rsidR="00FA42FD">
        <w:rPr>
          <w:rFonts w:ascii="Century Schoolbook" w:hAnsi="Century Schoolbook"/>
          <w:sz w:val="24"/>
          <w:szCs w:val="24"/>
        </w:rPr>
        <w:t xml:space="preserve">.  </w:t>
      </w:r>
      <w:r w:rsidR="00462D34">
        <w:rPr>
          <w:rFonts w:ascii="Century Schoolbook" w:hAnsi="Century Schoolbook"/>
          <w:sz w:val="24"/>
          <w:szCs w:val="24"/>
        </w:rPr>
        <w:t xml:space="preserve">In </w:t>
      </w:r>
      <w:r w:rsidR="00462D34">
        <w:rPr>
          <w:rFonts w:ascii="Century Schoolbook" w:hAnsi="Century Schoolbook"/>
          <w:i/>
          <w:iCs/>
          <w:sz w:val="24"/>
          <w:szCs w:val="24"/>
        </w:rPr>
        <w:t xml:space="preserve">Masterpiece Cakeshop v. Colorado Civil Rights Commission </w:t>
      </w:r>
      <w:r w:rsidR="00462D34">
        <w:rPr>
          <w:rFonts w:ascii="Century Schoolbook" w:hAnsi="Century Schoolbook"/>
          <w:sz w:val="24"/>
          <w:szCs w:val="24"/>
        </w:rPr>
        <w:t>(2018),</w:t>
      </w:r>
      <w:r w:rsidR="007F19AA">
        <w:rPr>
          <w:rStyle w:val="FootnoteReference"/>
          <w:rFonts w:ascii="Century Schoolbook" w:hAnsi="Century Schoolbook"/>
          <w:sz w:val="24"/>
          <w:szCs w:val="24"/>
        </w:rPr>
        <w:footnoteReference w:id="1"/>
      </w:r>
      <w:r w:rsidR="00462D34">
        <w:rPr>
          <w:rFonts w:ascii="Century Schoolbook" w:hAnsi="Century Schoolbook"/>
          <w:sz w:val="24"/>
          <w:szCs w:val="24"/>
        </w:rPr>
        <w:t xml:space="preserve"> the Supreme Court </w:t>
      </w:r>
      <w:r w:rsidR="00E729DA">
        <w:rPr>
          <w:rFonts w:ascii="Century Schoolbook" w:hAnsi="Century Schoolbook"/>
          <w:sz w:val="24"/>
          <w:szCs w:val="24"/>
        </w:rPr>
        <w:t xml:space="preserve">on narrow grounds </w:t>
      </w:r>
      <w:r w:rsidR="00462D34">
        <w:rPr>
          <w:rFonts w:ascii="Century Schoolbook" w:hAnsi="Century Schoolbook"/>
          <w:sz w:val="24"/>
          <w:szCs w:val="24"/>
        </w:rPr>
        <w:t xml:space="preserve">ruled in favor of a “pastry artist’s” freedom to decline to make a wedding cake for a gay wedding. In other cases, the New Mexico and Washington Supreme Courts had upheld liability under state antidiscrimination laws for a photographer and florist (respectively) who </w:t>
      </w:r>
      <w:r w:rsidR="00AA3473">
        <w:rPr>
          <w:rFonts w:ascii="Century Schoolbook" w:hAnsi="Century Schoolbook"/>
          <w:sz w:val="24"/>
          <w:szCs w:val="24"/>
        </w:rPr>
        <w:t>turned away gay wedding business</w:t>
      </w:r>
      <w:r w:rsidR="00DE537E">
        <w:rPr>
          <w:rFonts w:ascii="Century Schoolbook" w:hAnsi="Century Schoolbook"/>
          <w:sz w:val="24"/>
          <w:szCs w:val="24"/>
        </w:rPr>
        <w:t xml:space="preserve"> for faith-based reasons</w:t>
      </w:r>
      <w:r w:rsidR="00AA3473">
        <w:rPr>
          <w:rFonts w:ascii="Century Schoolbook" w:hAnsi="Century Schoolbook"/>
          <w:sz w:val="24"/>
          <w:szCs w:val="24"/>
        </w:rPr>
        <w:t>.  The U.S. Supreme Court denied review</w:t>
      </w:r>
      <w:r w:rsidR="00DE537E">
        <w:rPr>
          <w:rFonts w:ascii="Century Schoolbook" w:hAnsi="Century Schoolbook"/>
          <w:sz w:val="24"/>
          <w:szCs w:val="24"/>
        </w:rPr>
        <w:t xml:space="preserve"> in both cases</w:t>
      </w:r>
      <w:r w:rsidR="00AA3473">
        <w:rPr>
          <w:rFonts w:ascii="Century Schoolbook" w:hAnsi="Century Schoolbook"/>
          <w:sz w:val="24"/>
          <w:szCs w:val="24"/>
        </w:rPr>
        <w:t xml:space="preserve">. Most recently, </w:t>
      </w:r>
      <w:r w:rsidR="00462D34">
        <w:rPr>
          <w:rFonts w:ascii="Century Schoolbook" w:hAnsi="Century Schoolbook"/>
          <w:sz w:val="24"/>
          <w:szCs w:val="24"/>
        </w:rPr>
        <w:t xml:space="preserve">in </w:t>
      </w:r>
      <w:r w:rsidR="00462D34">
        <w:rPr>
          <w:rFonts w:ascii="Century Schoolbook" w:hAnsi="Century Schoolbook"/>
          <w:i/>
          <w:iCs/>
          <w:sz w:val="24"/>
          <w:szCs w:val="24"/>
        </w:rPr>
        <w:t xml:space="preserve">Fulton v. City of Philadelphia </w:t>
      </w:r>
      <w:r w:rsidR="00462D34">
        <w:rPr>
          <w:rFonts w:ascii="Century Schoolbook" w:hAnsi="Century Schoolbook"/>
          <w:sz w:val="24"/>
          <w:szCs w:val="24"/>
        </w:rPr>
        <w:t>(2021),</w:t>
      </w:r>
      <w:r w:rsidR="007F19AA">
        <w:rPr>
          <w:rStyle w:val="FootnoteReference"/>
          <w:rFonts w:ascii="Century Schoolbook" w:hAnsi="Century Schoolbook"/>
          <w:sz w:val="24"/>
          <w:szCs w:val="24"/>
        </w:rPr>
        <w:footnoteReference w:id="2"/>
      </w:r>
      <w:r w:rsidR="007F19AA">
        <w:rPr>
          <w:rFonts w:ascii="Century Schoolbook" w:hAnsi="Century Schoolbook"/>
          <w:sz w:val="24"/>
          <w:szCs w:val="24"/>
        </w:rPr>
        <w:t xml:space="preserve"> </w:t>
      </w:r>
      <w:r w:rsidR="00462D34">
        <w:rPr>
          <w:rFonts w:ascii="Century Schoolbook" w:hAnsi="Century Schoolbook"/>
          <w:sz w:val="24"/>
          <w:szCs w:val="24"/>
        </w:rPr>
        <w:t xml:space="preserve"> the Court</w:t>
      </w:r>
      <w:r w:rsidR="00E729DA">
        <w:rPr>
          <w:rFonts w:ascii="Century Schoolbook" w:hAnsi="Century Schoolbook"/>
          <w:sz w:val="24"/>
          <w:szCs w:val="24"/>
        </w:rPr>
        <w:t xml:space="preserve"> </w:t>
      </w:r>
      <w:r w:rsidR="00462D34">
        <w:rPr>
          <w:rFonts w:ascii="Century Schoolbook" w:hAnsi="Century Schoolbook"/>
          <w:sz w:val="24"/>
          <w:szCs w:val="24"/>
        </w:rPr>
        <w:t>held that</w:t>
      </w:r>
      <w:r w:rsidR="00E729DA">
        <w:rPr>
          <w:rFonts w:ascii="Century Schoolbook" w:hAnsi="Century Schoolbook"/>
          <w:sz w:val="24"/>
          <w:szCs w:val="24"/>
        </w:rPr>
        <w:t xml:space="preserve"> </w:t>
      </w:r>
      <w:r w:rsidR="00AA3473">
        <w:rPr>
          <w:rFonts w:ascii="Century Schoolbook" w:hAnsi="Century Schoolbook"/>
          <w:sz w:val="24"/>
          <w:szCs w:val="24"/>
        </w:rPr>
        <w:t xml:space="preserve">a </w:t>
      </w:r>
      <w:r w:rsidR="00462D34">
        <w:rPr>
          <w:rFonts w:ascii="Century Schoolbook" w:hAnsi="Century Schoolbook"/>
          <w:sz w:val="24"/>
          <w:szCs w:val="24"/>
        </w:rPr>
        <w:t xml:space="preserve">state foster care program could not require Catholic Charities to play a role in placing children with married same-sex couples. </w:t>
      </w:r>
    </w:p>
    <w:p w14:paraId="4D493090" w14:textId="71C383E3" w:rsidR="00064203" w:rsidRDefault="00AA3473"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As these cases illustrate, three </w:t>
      </w:r>
      <w:r w:rsidR="00064203">
        <w:rPr>
          <w:rFonts w:ascii="Century Schoolbook" w:hAnsi="Century Schoolbook"/>
          <w:sz w:val="24"/>
          <w:szCs w:val="24"/>
        </w:rPr>
        <w:t xml:space="preserve">important developments </w:t>
      </w:r>
      <w:r>
        <w:rPr>
          <w:rFonts w:ascii="Century Schoolbook" w:hAnsi="Century Schoolbook"/>
          <w:sz w:val="24"/>
          <w:szCs w:val="24"/>
        </w:rPr>
        <w:t xml:space="preserve">have produced </w:t>
      </w:r>
      <w:r w:rsidR="00064203">
        <w:rPr>
          <w:rFonts w:ascii="Century Schoolbook" w:hAnsi="Century Schoolbook"/>
          <w:sz w:val="24"/>
          <w:szCs w:val="24"/>
        </w:rPr>
        <w:t xml:space="preserve">an increasing number of </w:t>
      </w:r>
      <w:r>
        <w:rPr>
          <w:rFonts w:ascii="Century Schoolbook" w:hAnsi="Century Schoolbook"/>
          <w:sz w:val="24"/>
          <w:szCs w:val="24"/>
        </w:rPr>
        <w:t>clashes between LGBT equality and religious liberty</w:t>
      </w:r>
      <w:r w:rsidR="007F19AA">
        <w:rPr>
          <w:rFonts w:ascii="Century Schoolbook" w:hAnsi="Century Schoolbook"/>
          <w:sz w:val="24"/>
          <w:szCs w:val="24"/>
        </w:rPr>
        <w:t xml:space="preserve"> in the new millennium</w:t>
      </w:r>
      <w:r w:rsidR="00064203">
        <w:rPr>
          <w:rFonts w:ascii="Century Schoolbook" w:hAnsi="Century Schoolbook"/>
          <w:sz w:val="24"/>
          <w:szCs w:val="24"/>
        </w:rPr>
        <w:t xml:space="preserve">.  The most obvious is the remarkable turnaround in the legal and social status of sexual and gender minorities in America. Until </w:t>
      </w:r>
      <w:r>
        <w:rPr>
          <w:rFonts w:ascii="Century Schoolbook" w:hAnsi="Century Schoolbook"/>
          <w:sz w:val="24"/>
          <w:szCs w:val="24"/>
        </w:rPr>
        <w:t xml:space="preserve">the Supreme </w:t>
      </w:r>
      <w:r w:rsidR="00064203">
        <w:rPr>
          <w:rFonts w:ascii="Century Schoolbook" w:hAnsi="Century Schoolbook"/>
          <w:sz w:val="24"/>
          <w:szCs w:val="24"/>
        </w:rPr>
        <w:t xml:space="preserve">Court’s decision </w:t>
      </w:r>
      <w:r>
        <w:rPr>
          <w:rFonts w:ascii="Century Schoolbook" w:hAnsi="Century Schoolbook"/>
          <w:sz w:val="24"/>
          <w:szCs w:val="24"/>
        </w:rPr>
        <w:t xml:space="preserve">in </w:t>
      </w:r>
      <w:r w:rsidR="00064203">
        <w:rPr>
          <w:rFonts w:ascii="Century Schoolbook" w:hAnsi="Century Schoolbook"/>
          <w:i/>
          <w:iCs/>
          <w:sz w:val="24"/>
          <w:szCs w:val="24"/>
        </w:rPr>
        <w:t xml:space="preserve">Lawrence v. Texas </w:t>
      </w:r>
      <w:r w:rsidR="00DE537E">
        <w:rPr>
          <w:rFonts w:ascii="Century Schoolbook" w:hAnsi="Century Schoolbook"/>
          <w:sz w:val="24"/>
          <w:szCs w:val="24"/>
        </w:rPr>
        <w:t xml:space="preserve">(2003), </w:t>
      </w:r>
      <w:r w:rsidR="00064203">
        <w:rPr>
          <w:rFonts w:ascii="Century Schoolbook" w:hAnsi="Century Schoolbook"/>
          <w:sz w:val="24"/>
          <w:szCs w:val="24"/>
        </w:rPr>
        <w:t xml:space="preserve">Virginia and other states made it a felony for gay people to have private consensual sexual relations. Overnight, LGBT persons were no longer presumptive criminals in the Commonwealth—and when marriage equality was imposed on the Commonwealth by federal judges in 2014, the former </w:t>
      </w:r>
      <w:r w:rsidR="00064203">
        <w:rPr>
          <w:rFonts w:ascii="Century Schoolbook" w:hAnsi="Century Schoolbook"/>
          <w:sz w:val="24"/>
          <w:szCs w:val="24"/>
        </w:rPr>
        <w:lastRenderedPageBreak/>
        <w:t xml:space="preserve">outlaws were suddenly in-laws.  The Supreme Court in </w:t>
      </w:r>
      <w:r w:rsidR="00064203">
        <w:rPr>
          <w:rFonts w:ascii="Century Schoolbook" w:hAnsi="Century Schoolbook"/>
          <w:i/>
          <w:iCs/>
          <w:sz w:val="24"/>
          <w:szCs w:val="24"/>
        </w:rPr>
        <w:t xml:space="preserve">Obergefell v. Hodges </w:t>
      </w:r>
      <w:r w:rsidR="00064203">
        <w:rPr>
          <w:rFonts w:ascii="Century Schoolbook" w:hAnsi="Century Schoolbook"/>
          <w:sz w:val="24"/>
          <w:szCs w:val="24"/>
        </w:rPr>
        <w:t xml:space="preserve">(2015) nationalized the right of same-sex couples to marry.  As more LGBT Americans have come out of the closet </w:t>
      </w:r>
      <w:proofErr w:type="gramStart"/>
      <w:r w:rsidR="00064203">
        <w:rPr>
          <w:rFonts w:ascii="Century Schoolbook" w:hAnsi="Century Schoolbook"/>
          <w:sz w:val="24"/>
          <w:szCs w:val="24"/>
        </w:rPr>
        <w:t>as a result of</w:t>
      </w:r>
      <w:proofErr w:type="gramEnd"/>
      <w:r w:rsidR="00064203">
        <w:rPr>
          <w:rFonts w:ascii="Century Schoolbook" w:hAnsi="Century Schoolbook"/>
          <w:sz w:val="24"/>
          <w:szCs w:val="24"/>
        </w:rPr>
        <w:t xml:space="preserve"> their legalized status, more laws protect them against job, housing, and public accommodation discrimination. </w:t>
      </w:r>
      <w:r w:rsidR="006B3F6C">
        <w:rPr>
          <w:rFonts w:ascii="Century Schoolbook" w:hAnsi="Century Schoolbook"/>
          <w:sz w:val="24"/>
          <w:szCs w:val="24"/>
        </w:rPr>
        <w:t xml:space="preserve">In 2020, </w:t>
      </w:r>
      <w:r w:rsidR="00064203">
        <w:rPr>
          <w:rFonts w:ascii="Century Schoolbook" w:hAnsi="Century Schoolbook"/>
          <w:sz w:val="24"/>
          <w:szCs w:val="24"/>
        </w:rPr>
        <w:t xml:space="preserve">Virginia </w:t>
      </w:r>
      <w:r w:rsidR="006B3F6C">
        <w:rPr>
          <w:rFonts w:ascii="Century Schoolbook" w:hAnsi="Century Schoolbook"/>
          <w:sz w:val="24"/>
          <w:szCs w:val="24"/>
        </w:rPr>
        <w:t xml:space="preserve">followed the lead of Maryland and the District of Columbia to </w:t>
      </w:r>
      <w:r w:rsidR="00064203">
        <w:rPr>
          <w:rFonts w:ascii="Century Schoolbook" w:hAnsi="Century Schoolbook"/>
          <w:sz w:val="24"/>
          <w:szCs w:val="24"/>
        </w:rPr>
        <w:t xml:space="preserve">expand its state antidiscrimination law to protect against </w:t>
      </w:r>
      <w:r w:rsidR="00E729DA">
        <w:rPr>
          <w:rFonts w:ascii="Century Schoolbook" w:hAnsi="Century Schoolbook"/>
          <w:sz w:val="24"/>
          <w:szCs w:val="24"/>
        </w:rPr>
        <w:t>discrimination because of sexual orientation or gender identity (</w:t>
      </w:r>
      <w:r w:rsidR="00064203">
        <w:rPr>
          <w:rFonts w:ascii="Century Schoolbook" w:hAnsi="Century Schoolbook"/>
          <w:sz w:val="24"/>
          <w:szCs w:val="24"/>
        </w:rPr>
        <w:t>SOGI</w:t>
      </w:r>
      <w:r w:rsidR="00E729DA">
        <w:rPr>
          <w:rFonts w:ascii="Century Schoolbook" w:hAnsi="Century Schoolbook"/>
          <w:sz w:val="24"/>
          <w:szCs w:val="24"/>
        </w:rPr>
        <w:t>)</w:t>
      </w:r>
      <w:r w:rsidR="00064203">
        <w:rPr>
          <w:rFonts w:ascii="Century Schoolbook" w:hAnsi="Century Schoolbook"/>
          <w:sz w:val="24"/>
          <w:szCs w:val="24"/>
        </w:rPr>
        <w:t xml:space="preserve">. In </w:t>
      </w:r>
      <w:r w:rsidR="00064203">
        <w:rPr>
          <w:rFonts w:ascii="Century Schoolbook" w:hAnsi="Century Schoolbook"/>
          <w:i/>
          <w:iCs/>
          <w:sz w:val="24"/>
          <w:szCs w:val="24"/>
        </w:rPr>
        <w:t xml:space="preserve">Bostock v. Clayton County, Georgia </w:t>
      </w:r>
      <w:r w:rsidR="00064203">
        <w:rPr>
          <w:rFonts w:ascii="Century Schoolbook" w:hAnsi="Century Schoolbook"/>
          <w:sz w:val="24"/>
          <w:szCs w:val="24"/>
        </w:rPr>
        <w:t>(2020),</w:t>
      </w:r>
      <w:r w:rsidR="007F19AA">
        <w:rPr>
          <w:rStyle w:val="FootnoteReference"/>
          <w:rFonts w:ascii="Century Schoolbook" w:hAnsi="Century Schoolbook"/>
          <w:sz w:val="24"/>
          <w:szCs w:val="24"/>
        </w:rPr>
        <w:footnoteReference w:id="3"/>
      </w:r>
      <w:r w:rsidR="007F19AA">
        <w:rPr>
          <w:rFonts w:ascii="Century Schoolbook" w:hAnsi="Century Schoolbook"/>
          <w:sz w:val="24"/>
          <w:szCs w:val="24"/>
        </w:rPr>
        <w:t xml:space="preserve"> </w:t>
      </w:r>
      <w:r w:rsidR="00064203">
        <w:rPr>
          <w:rFonts w:ascii="Century Schoolbook" w:hAnsi="Century Schoolbook"/>
          <w:sz w:val="24"/>
          <w:szCs w:val="24"/>
        </w:rPr>
        <w:t>the U.S. Supreme Court interpreted the federal job discrimination law to protect LGBT employees</w:t>
      </w:r>
      <w:r w:rsidR="006B3F6C">
        <w:rPr>
          <w:rFonts w:ascii="Century Schoolbook" w:hAnsi="Century Schoolbook"/>
          <w:sz w:val="24"/>
          <w:szCs w:val="24"/>
        </w:rPr>
        <w:t xml:space="preserve"> everywhere</w:t>
      </w:r>
      <w:r w:rsidR="00064203">
        <w:rPr>
          <w:rFonts w:ascii="Century Schoolbook" w:hAnsi="Century Schoolbook"/>
          <w:sz w:val="24"/>
          <w:szCs w:val="24"/>
        </w:rPr>
        <w:t xml:space="preserve">. </w:t>
      </w:r>
    </w:p>
    <w:p w14:paraId="6906E491" w14:textId="5F31D53B" w:rsidR="006B3F6C" w:rsidRDefault="00064203" w:rsidP="000070E4">
      <w:pPr>
        <w:spacing w:line="360" w:lineRule="auto"/>
        <w:ind w:firstLine="720"/>
        <w:rPr>
          <w:rFonts w:ascii="Century Schoolbook" w:hAnsi="Century Schoolbook"/>
          <w:sz w:val="24"/>
          <w:szCs w:val="24"/>
        </w:rPr>
      </w:pPr>
      <w:r>
        <w:rPr>
          <w:rFonts w:ascii="Century Schoolbook" w:hAnsi="Century Schoolbook"/>
          <w:sz w:val="24"/>
          <w:szCs w:val="24"/>
        </w:rPr>
        <w:t>A less dramatic and more gradual development has been the expan</w:t>
      </w:r>
      <w:r w:rsidR="00DE537E">
        <w:rPr>
          <w:rFonts w:ascii="Century Schoolbook" w:hAnsi="Century Schoolbook"/>
          <w:sz w:val="24"/>
          <w:szCs w:val="24"/>
        </w:rPr>
        <w:t xml:space="preserve">ded reach </w:t>
      </w:r>
      <w:r>
        <w:rPr>
          <w:rFonts w:ascii="Century Schoolbook" w:hAnsi="Century Schoolbook"/>
          <w:sz w:val="24"/>
          <w:szCs w:val="24"/>
        </w:rPr>
        <w:t xml:space="preserve">of antidiscrimination laws. </w:t>
      </w:r>
      <w:r w:rsidR="00516308">
        <w:rPr>
          <w:rFonts w:ascii="Century Schoolbook" w:hAnsi="Century Schoolbook"/>
          <w:sz w:val="24"/>
          <w:szCs w:val="24"/>
        </w:rPr>
        <w:t xml:space="preserve"> When the Civil Rights Act of 1964 was adopted, Virginia’s two senators (Harry Byrd and Willis Robertson, the father of Reverend Pat Robertson) tried to block it by a filibuster, and West Virginia’s Senator Robert Byrd </w:t>
      </w:r>
      <w:r w:rsidR="007F19AA">
        <w:rPr>
          <w:rFonts w:ascii="Century Schoolbook" w:hAnsi="Century Schoolbook"/>
          <w:sz w:val="24"/>
          <w:szCs w:val="24"/>
        </w:rPr>
        <w:t>denounced</w:t>
      </w:r>
      <w:r w:rsidR="00516308">
        <w:rPr>
          <w:rFonts w:ascii="Century Schoolbook" w:hAnsi="Century Schoolbook"/>
          <w:sz w:val="24"/>
          <w:szCs w:val="24"/>
        </w:rPr>
        <w:t xml:space="preserve"> the law as a violation of the religious liberty of </w:t>
      </w:r>
      <w:r w:rsidR="006B3F6C">
        <w:rPr>
          <w:rFonts w:ascii="Century Schoolbook" w:hAnsi="Century Schoolbook"/>
          <w:sz w:val="24"/>
          <w:szCs w:val="24"/>
        </w:rPr>
        <w:t xml:space="preserve">southern Protestant </w:t>
      </w:r>
      <w:r w:rsidR="00516308">
        <w:rPr>
          <w:rFonts w:ascii="Century Schoolbook" w:hAnsi="Century Schoolbook"/>
          <w:sz w:val="24"/>
          <w:szCs w:val="24"/>
        </w:rPr>
        <w:t>employers and lunch counter owners</w:t>
      </w:r>
      <w:r w:rsidR="006B3F6C">
        <w:rPr>
          <w:rFonts w:ascii="Century Schoolbook" w:hAnsi="Century Schoolbook"/>
          <w:sz w:val="24"/>
          <w:szCs w:val="24"/>
        </w:rPr>
        <w:t xml:space="preserve"> who felt that God required racial segregation</w:t>
      </w:r>
      <w:r w:rsidR="00516308">
        <w:rPr>
          <w:rFonts w:ascii="Century Schoolbook" w:hAnsi="Century Schoolbook"/>
          <w:sz w:val="24"/>
          <w:szCs w:val="24"/>
        </w:rPr>
        <w:t xml:space="preserve">.  Today, almost no one </w:t>
      </w:r>
      <w:r w:rsidR="006B3F6C">
        <w:rPr>
          <w:rFonts w:ascii="Century Schoolbook" w:hAnsi="Century Schoolbook"/>
          <w:sz w:val="24"/>
          <w:szCs w:val="24"/>
        </w:rPr>
        <w:t xml:space="preserve">publicly </w:t>
      </w:r>
      <w:r w:rsidR="00516308">
        <w:rPr>
          <w:rFonts w:ascii="Century Schoolbook" w:hAnsi="Century Schoolbook"/>
          <w:sz w:val="24"/>
          <w:szCs w:val="24"/>
        </w:rPr>
        <w:t>objects to laws barring race</w:t>
      </w:r>
      <w:r w:rsidR="00DE537E">
        <w:rPr>
          <w:rFonts w:ascii="Century Schoolbook" w:hAnsi="Century Schoolbook"/>
          <w:sz w:val="24"/>
          <w:szCs w:val="24"/>
        </w:rPr>
        <w:t>, national origin, and sex</w:t>
      </w:r>
      <w:r w:rsidR="00516308">
        <w:rPr>
          <w:rFonts w:ascii="Century Schoolbook" w:hAnsi="Century Schoolbook"/>
          <w:sz w:val="24"/>
          <w:szCs w:val="24"/>
        </w:rPr>
        <w:t xml:space="preserve"> discrimination in housing, employment, education, and public accommodations.  Huge majorities of Americans believe that LGBT persons should enjoy the same protections—but few are aware of the more subtle expansion of public accommodation antidiscrimination laws. </w:t>
      </w:r>
    </w:p>
    <w:p w14:paraId="4CE692D6" w14:textId="2556F9AC" w:rsidR="00064203" w:rsidRPr="00064203" w:rsidRDefault="00516308" w:rsidP="006B3F6C">
      <w:pPr>
        <w:spacing w:line="360" w:lineRule="auto"/>
        <w:ind w:firstLine="720"/>
        <w:rPr>
          <w:rFonts w:ascii="Century Schoolbook" w:hAnsi="Century Schoolbook"/>
          <w:sz w:val="24"/>
          <w:szCs w:val="24"/>
        </w:rPr>
      </w:pPr>
      <w:r>
        <w:rPr>
          <w:rFonts w:ascii="Century Schoolbook" w:hAnsi="Century Schoolbook"/>
          <w:sz w:val="24"/>
          <w:szCs w:val="24"/>
        </w:rPr>
        <w:t>Early laws, such as the 1964 Act, only applied to hotels, restaurants, and similar establishments</w:t>
      </w:r>
      <w:r w:rsidR="00045F80">
        <w:rPr>
          <w:rFonts w:ascii="Century Schoolbook" w:hAnsi="Century Schoolbook"/>
          <w:sz w:val="24"/>
          <w:szCs w:val="24"/>
        </w:rPr>
        <w:t xml:space="preserve"> that were </w:t>
      </w:r>
      <w:r w:rsidR="006B3F6C">
        <w:rPr>
          <w:rFonts w:ascii="Century Schoolbook" w:hAnsi="Century Schoolbook"/>
          <w:sz w:val="24"/>
          <w:szCs w:val="24"/>
        </w:rPr>
        <w:t xml:space="preserve">analogous to </w:t>
      </w:r>
      <w:r w:rsidR="00045F80">
        <w:rPr>
          <w:rFonts w:ascii="Century Schoolbook" w:hAnsi="Century Schoolbook"/>
          <w:sz w:val="24"/>
          <w:szCs w:val="24"/>
        </w:rPr>
        <w:t>common carriers</w:t>
      </w:r>
      <w:r w:rsidR="006B3F6C">
        <w:rPr>
          <w:rFonts w:ascii="Century Schoolbook" w:hAnsi="Century Schoolbook"/>
          <w:sz w:val="24"/>
          <w:szCs w:val="24"/>
        </w:rPr>
        <w:t>, required by law to take all comers</w:t>
      </w:r>
      <w:r w:rsidR="00045F80">
        <w:rPr>
          <w:rFonts w:ascii="Century Schoolbook" w:hAnsi="Century Schoolbook"/>
          <w:sz w:val="24"/>
          <w:szCs w:val="24"/>
        </w:rPr>
        <w:t xml:space="preserve">. Over time, </w:t>
      </w:r>
      <w:r w:rsidR="006B3F6C">
        <w:rPr>
          <w:rFonts w:ascii="Century Schoolbook" w:hAnsi="Century Schoolbook"/>
          <w:sz w:val="24"/>
          <w:szCs w:val="24"/>
        </w:rPr>
        <w:t xml:space="preserve">public accommodation </w:t>
      </w:r>
      <w:r w:rsidR="00045F80">
        <w:rPr>
          <w:rFonts w:ascii="Century Schoolbook" w:hAnsi="Century Schoolbook"/>
          <w:sz w:val="24"/>
          <w:szCs w:val="24"/>
        </w:rPr>
        <w:t xml:space="preserve">laws have expanded to include </w:t>
      </w:r>
      <w:r w:rsidR="00DE537E">
        <w:rPr>
          <w:rFonts w:ascii="Century Schoolbook" w:hAnsi="Century Schoolbook"/>
          <w:sz w:val="24"/>
          <w:szCs w:val="24"/>
        </w:rPr>
        <w:t xml:space="preserve">almost </w:t>
      </w:r>
      <w:r w:rsidR="00045F80">
        <w:rPr>
          <w:rFonts w:ascii="Century Schoolbook" w:hAnsi="Century Schoolbook"/>
          <w:sz w:val="24"/>
          <w:szCs w:val="24"/>
        </w:rPr>
        <w:t xml:space="preserve">any establishment hosting social </w:t>
      </w:r>
      <w:r w:rsidR="007F19AA">
        <w:rPr>
          <w:rFonts w:ascii="Century Schoolbook" w:hAnsi="Century Schoolbook"/>
          <w:sz w:val="24"/>
          <w:szCs w:val="24"/>
        </w:rPr>
        <w:t xml:space="preserve">and recreational </w:t>
      </w:r>
      <w:r w:rsidR="00045F80">
        <w:rPr>
          <w:rFonts w:ascii="Century Schoolbook" w:hAnsi="Century Schoolbook"/>
          <w:sz w:val="24"/>
          <w:szCs w:val="24"/>
        </w:rPr>
        <w:t>events and to</w:t>
      </w:r>
      <w:r w:rsidR="00DE537E">
        <w:rPr>
          <w:rFonts w:ascii="Century Schoolbook" w:hAnsi="Century Schoolbook"/>
          <w:sz w:val="24"/>
          <w:szCs w:val="24"/>
        </w:rPr>
        <w:t xml:space="preserve"> cover </w:t>
      </w:r>
      <w:r w:rsidR="00045F80">
        <w:rPr>
          <w:rFonts w:ascii="Century Schoolbook" w:hAnsi="Century Schoolbook"/>
          <w:sz w:val="24"/>
          <w:szCs w:val="24"/>
        </w:rPr>
        <w:t xml:space="preserve">a wide variety of “services,” including regular </w:t>
      </w:r>
      <w:r w:rsidR="00907EE9">
        <w:rPr>
          <w:rFonts w:ascii="Century Schoolbook" w:hAnsi="Century Schoolbook"/>
          <w:sz w:val="24"/>
          <w:szCs w:val="24"/>
        </w:rPr>
        <w:t xml:space="preserve">and online </w:t>
      </w:r>
      <w:r w:rsidR="00045F80">
        <w:rPr>
          <w:rFonts w:ascii="Century Schoolbook" w:hAnsi="Century Schoolbook"/>
          <w:sz w:val="24"/>
          <w:szCs w:val="24"/>
        </w:rPr>
        <w:t>commercial sales</w:t>
      </w:r>
      <w:r w:rsidR="00907EE9">
        <w:rPr>
          <w:rFonts w:ascii="Century Schoolbook" w:hAnsi="Century Schoolbook"/>
          <w:sz w:val="24"/>
          <w:szCs w:val="24"/>
        </w:rPr>
        <w:t>, funerals, medical and dental services, and so forth</w:t>
      </w:r>
      <w:r w:rsidR="00045F80" w:rsidRPr="006B3F6C">
        <w:rPr>
          <w:rFonts w:ascii="Century Schoolbook" w:hAnsi="Century Schoolbook"/>
          <w:sz w:val="24"/>
          <w:szCs w:val="24"/>
        </w:rPr>
        <w:t xml:space="preserve">. </w:t>
      </w:r>
      <w:r w:rsidR="006B3F6C" w:rsidRPr="006B3F6C">
        <w:rPr>
          <w:rFonts w:ascii="Century Schoolbook" w:hAnsi="Century Schoolbook"/>
          <w:sz w:val="24"/>
          <w:szCs w:val="24"/>
        </w:rPr>
        <w:t xml:space="preserve"> </w:t>
      </w:r>
      <w:r w:rsidR="006B3F6C">
        <w:rPr>
          <w:rFonts w:ascii="Century Schoolbook" w:hAnsi="Century Schoolbook"/>
          <w:sz w:val="24"/>
          <w:szCs w:val="24"/>
        </w:rPr>
        <w:t>As amended in 2020-21, Virginia</w:t>
      </w:r>
      <w:r w:rsidR="00DE537E">
        <w:rPr>
          <w:rFonts w:ascii="Century Schoolbook" w:hAnsi="Century Schoolbook"/>
          <w:sz w:val="24"/>
          <w:szCs w:val="24"/>
        </w:rPr>
        <w:t>’s law</w:t>
      </w:r>
      <w:r w:rsidR="006B3F6C">
        <w:rPr>
          <w:rFonts w:ascii="Century Schoolbook" w:hAnsi="Century Schoolbook"/>
          <w:sz w:val="24"/>
          <w:szCs w:val="24"/>
        </w:rPr>
        <w:t xml:space="preserve"> defines public accommodation to include </w:t>
      </w:r>
      <w:r w:rsidR="00793DE8">
        <w:rPr>
          <w:rFonts w:ascii="Century Schoolbook" w:hAnsi="Century Schoolbook"/>
          <w:sz w:val="24"/>
          <w:szCs w:val="24"/>
        </w:rPr>
        <w:t>“</w:t>
      </w:r>
      <w:r w:rsidR="00793DE8" w:rsidRPr="006B3F6C">
        <w:rPr>
          <w:rFonts w:ascii="Century Schoolbook" w:hAnsi="Century Schoolbook"/>
          <w:sz w:val="24"/>
          <w:szCs w:val="24"/>
        </w:rPr>
        <w:t>all places or businesses offering or holding out to the general public goods, services,</w:t>
      </w:r>
      <w:r w:rsidR="006B3F6C" w:rsidRPr="006B3F6C">
        <w:rPr>
          <w:rFonts w:ascii="Century Schoolbook" w:hAnsi="Century Schoolbook"/>
          <w:sz w:val="24"/>
          <w:szCs w:val="24"/>
        </w:rPr>
        <w:t xml:space="preserve"> privileges, facilities, advantages, </w:t>
      </w:r>
      <w:r w:rsidR="006B3F6C" w:rsidRPr="006B3F6C">
        <w:rPr>
          <w:rFonts w:ascii="Century Schoolbook" w:hAnsi="Century Schoolbook"/>
          <w:sz w:val="24"/>
          <w:szCs w:val="24"/>
        </w:rPr>
        <w:lastRenderedPageBreak/>
        <w:t>or accommodations.</w:t>
      </w:r>
      <w:r w:rsidR="006B3F6C">
        <w:rPr>
          <w:rFonts w:ascii="Century Schoolbook" w:hAnsi="Century Schoolbook"/>
          <w:sz w:val="24"/>
          <w:szCs w:val="24"/>
        </w:rPr>
        <w:t>”</w:t>
      </w:r>
      <w:r w:rsidR="006B3F6C" w:rsidRPr="006B3F6C">
        <w:rPr>
          <w:rStyle w:val="FootnoteReference"/>
          <w:rFonts w:ascii="Century Schoolbook" w:hAnsi="Century Schoolbook"/>
          <w:sz w:val="24"/>
          <w:szCs w:val="24"/>
        </w:rPr>
        <w:footnoteReference w:id="4"/>
      </w:r>
      <w:r w:rsidR="006B3F6C">
        <w:rPr>
          <w:rFonts w:ascii="Century Schoolbook" w:hAnsi="Century Schoolbook"/>
          <w:sz w:val="24"/>
          <w:szCs w:val="24"/>
        </w:rPr>
        <w:t xml:space="preserve"> </w:t>
      </w:r>
      <w:r w:rsidR="00045F80">
        <w:rPr>
          <w:rFonts w:ascii="Century Schoolbook" w:hAnsi="Century Schoolbook"/>
          <w:sz w:val="24"/>
          <w:szCs w:val="24"/>
        </w:rPr>
        <w:t xml:space="preserve">Thus, early antidiscrimination laws did not apply to photographers, pastry and flower shops, or wedding planners—indeed, Title II of the 1964 Act still does not—but </w:t>
      </w:r>
      <w:r w:rsidR="00914AD7">
        <w:rPr>
          <w:rFonts w:ascii="Century Schoolbook" w:hAnsi="Century Schoolbook"/>
          <w:sz w:val="24"/>
          <w:szCs w:val="24"/>
        </w:rPr>
        <w:t xml:space="preserve">the laws in Virginia and most other states </w:t>
      </w:r>
      <w:r w:rsidR="00045F80">
        <w:rPr>
          <w:rFonts w:ascii="Century Schoolbook" w:hAnsi="Century Schoolbook"/>
          <w:sz w:val="24"/>
          <w:szCs w:val="24"/>
        </w:rPr>
        <w:t>apply</w:t>
      </w:r>
      <w:r w:rsidR="007F19AA">
        <w:rPr>
          <w:rFonts w:ascii="Century Schoolbook" w:hAnsi="Century Schoolbook"/>
          <w:sz w:val="24"/>
          <w:szCs w:val="24"/>
        </w:rPr>
        <w:t xml:space="preserve"> to these enterprises and many more</w:t>
      </w:r>
      <w:r w:rsidR="00045F80">
        <w:rPr>
          <w:rFonts w:ascii="Century Schoolbook" w:hAnsi="Century Schoolbook"/>
          <w:sz w:val="24"/>
          <w:szCs w:val="24"/>
        </w:rPr>
        <w:t>. Indeed, state courts applying their laws to a parade and to the Boy Scouts were rebuked by the Supreme Court on First Amendment grounds</w:t>
      </w:r>
      <w:r w:rsidR="00907EE9">
        <w:rPr>
          <w:rFonts w:ascii="Century Schoolbook" w:hAnsi="Century Schoolbook"/>
          <w:sz w:val="24"/>
          <w:szCs w:val="24"/>
        </w:rPr>
        <w:t xml:space="preserve"> in 1995 and 2000, respectively</w:t>
      </w:r>
      <w:r w:rsidR="00045F80">
        <w:rPr>
          <w:rFonts w:ascii="Century Schoolbook" w:hAnsi="Century Schoolbook"/>
          <w:sz w:val="24"/>
          <w:szCs w:val="24"/>
        </w:rPr>
        <w:t xml:space="preserve">.  </w:t>
      </w:r>
    </w:p>
    <w:p w14:paraId="42C2D28D" w14:textId="761D857A" w:rsidR="00A93448" w:rsidRDefault="00045F80"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At the same time LGBT persons and couples </w:t>
      </w:r>
      <w:r w:rsidR="00914AD7">
        <w:rPr>
          <w:rFonts w:ascii="Century Schoolbook" w:hAnsi="Century Schoolbook"/>
          <w:sz w:val="24"/>
          <w:szCs w:val="24"/>
        </w:rPr>
        <w:t>have changed from outlaws to in-laws and have come under the protection of ever-broader public accommodation laws</w:t>
      </w:r>
      <w:r w:rsidR="004C4DD2">
        <w:rPr>
          <w:rFonts w:ascii="Century Schoolbook" w:hAnsi="Century Schoolbook"/>
          <w:sz w:val="24"/>
          <w:szCs w:val="24"/>
        </w:rPr>
        <w:t xml:space="preserve">, religion has been changing as well.  The Big Three </w:t>
      </w:r>
      <w:r w:rsidR="007F19AA">
        <w:rPr>
          <w:rFonts w:ascii="Century Schoolbook" w:hAnsi="Century Schoolbook"/>
          <w:sz w:val="24"/>
          <w:szCs w:val="24"/>
        </w:rPr>
        <w:t xml:space="preserve">Denominations </w:t>
      </w:r>
      <w:r w:rsidR="004C4DD2">
        <w:rPr>
          <w:rFonts w:ascii="Century Schoolbook" w:hAnsi="Century Schoolbook"/>
          <w:sz w:val="24"/>
          <w:szCs w:val="24"/>
        </w:rPr>
        <w:t xml:space="preserve">are now the Southern Baptist Convention, the Catholic Church, and the Church of Jesus Christ of Latter-day Saints.  As a matter of core doctrine, each faith tradition maintains that one’s sex is </w:t>
      </w:r>
      <w:r w:rsidR="00A93448">
        <w:rPr>
          <w:rFonts w:ascii="Century Schoolbook" w:hAnsi="Century Schoolbook"/>
          <w:sz w:val="24"/>
          <w:szCs w:val="24"/>
        </w:rPr>
        <w:t xml:space="preserve">forever fixed and </w:t>
      </w:r>
      <w:r w:rsidR="004C4DD2">
        <w:rPr>
          <w:rFonts w:ascii="Century Schoolbook" w:hAnsi="Century Schoolbook"/>
          <w:sz w:val="24"/>
          <w:szCs w:val="24"/>
        </w:rPr>
        <w:t xml:space="preserve">binary (man, woman), that the only moral form of sexual relations is procreative intercourse within marriage, and that marriage can only be one man and one woman (Adam and Eve, not Adam and Steve).  </w:t>
      </w:r>
      <w:r w:rsidR="00A33BAC">
        <w:rPr>
          <w:rFonts w:ascii="Century Schoolbook" w:hAnsi="Century Schoolbook"/>
          <w:sz w:val="24"/>
          <w:szCs w:val="24"/>
        </w:rPr>
        <w:t>And all three traditions preach that devout Christian</w:t>
      </w:r>
      <w:r w:rsidR="004E36ED">
        <w:rPr>
          <w:rFonts w:ascii="Century Schoolbook" w:hAnsi="Century Schoolbook"/>
          <w:sz w:val="24"/>
          <w:szCs w:val="24"/>
        </w:rPr>
        <w:t>s</w:t>
      </w:r>
      <w:r w:rsidR="00A33BAC">
        <w:rPr>
          <w:rFonts w:ascii="Century Schoolbook" w:hAnsi="Century Schoolbook"/>
          <w:sz w:val="24"/>
          <w:szCs w:val="24"/>
        </w:rPr>
        <w:t xml:space="preserve"> </w:t>
      </w:r>
      <w:r w:rsidR="00A93448">
        <w:rPr>
          <w:rFonts w:ascii="Century Schoolbook" w:hAnsi="Century Schoolbook"/>
          <w:sz w:val="24"/>
          <w:szCs w:val="24"/>
        </w:rPr>
        <w:t>ought to carry their faith and perform its beliefs</w:t>
      </w:r>
      <w:r w:rsidR="007F19AA">
        <w:rPr>
          <w:rFonts w:ascii="Century Schoolbook" w:hAnsi="Century Schoolbook"/>
          <w:sz w:val="24"/>
          <w:szCs w:val="24"/>
        </w:rPr>
        <w:t xml:space="preserve"> </w:t>
      </w:r>
      <w:r w:rsidR="00A33BAC">
        <w:rPr>
          <w:rFonts w:ascii="Century Schoolbook" w:hAnsi="Century Schoolbook"/>
          <w:sz w:val="24"/>
          <w:szCs w:val="24"/>
        </w:rPr>
        <w:t xml:space="preserve">in their public and commercial lives as well as their private worship and family.  </w:t>
      </w:r>
    </w:p>
    <w:p w14:paraId="3B7D2F5C" w14:textId="1B6834D9" w:rsidR="004C4DD2" w:rsidRDefault="00A33BAC"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In the last half century, each of these </w:t>
      </w:r>
      <w:r w:rsidR="007F19AA">
        <w:rPr>
          <w:rFonts w:ascii="Century Schoolbook" w:hAnsi="Century Schoolbook"/>
          <w:sz w:val="24"/>
          <w:szCs w:val="24"/>
        </w:rPr>
        <w:t>denominations</w:t>
      </w:r>
      <w:r>
        <w:rPr>
          <w:rFonts w:ascii="Century Schoolbook" w:hAnsi="Century Schoolbook"/>
          <w:sz w:val="24"/>
          <w:szCs w:val="24"/>
        </w:rPr>
        <w:t xml:space="preserve"> has become more involved with the larger society and government than they were before 1964.  This has been through religiously affiliated elementary and secondary schools, colleges, and universities (Liberty University </w:t>
      </w:r>
      <w:r w:rsidR="00907EE9">
        <w:rPr>
          <w:rFonts w:ascii="Century Schoolbook" w:hAnsi="Century Schoolbook"/>
          <w:sz w:val="24"/>
          <w:szCs w:val="24"/>
        </w:rPr>
        <w:t xml:space="preserve">and private academies </w:t>
      </w:r>
      <w:r>
        <w:rPr>
          <w:rFonts w:ascii="Century Schoolbook" w:hAnsi="Century Schoolbook"/>
          <w:sz w:val="24"/>
          <w:szCs w:val="24"/>
        </w:rPr>
        <w:t xml:space="preserve">down the road </w:t>
      </w:r>
      <w:r w:rsidR="00907EE9">
        <w:rPr>
          <w:rFonts w:ascii="Century Schoolbook" w:hAnsi="Century Schoolbook"/>
          <w:sz w:val="24"/>
          <w:szCs w:val="24"/>
        </w:rPr>
        <w:t xml:space="preserve">in Lynchburg are </w:t>
      </w:r>
      <w:r w:rsidR="00DE537E">
        <w:rPr>
          <w:rFonts w:ascii="Century Schoolbook" w:hAnsi="Century Schoolbook"/>
          <w:sz w:val="24"/>
          <w:szCs w:val="24"/>
        </w:rPr>
        <w:t xml:space="preserve">famous </w:t>
      </w:r>
      <w:r>
        <w:rPr>
          <w:rFonts w:ascii="Century Schoolbook" w:hAnsi="Century Schoolbook"/>
          <w:sz w:val="24"/>
          <w:szCs w:val="24"/>
        </w:rPr>
        <w:t>example</w:t>
      </w:r>
      <w:r w:rsidR="00907EE9">
        <w:rPr>
          <w:rFonts w:ascii="Century Schoolbook" w:hAnsi="Century Schoolbook"/>
          <w:sz w:val="24"/>
          <w:szCs w:val="24"/>
        </w:rPr>
        <w:t>s</w:t>
      </w:r>
      <w:r>
        <w:rPr>
          <w:rFonts w:ascii="Century Schoolbook" w:hAnsi="Century Schoolbook"/>
          <w:sz w:val="24"/>
          <w:szCs w:val="24"/>
        </w:rPr>
        <w:t>); aggressive involvement in political campaigns such as the defeat of the ERA (the Latter-day Saints were key players in Virginia</w:t>
      </w:r>
      <w:r w:rsidR="00907EE9">
        <w:rPr>
          <w:rFonts w:ascii="Century Schoolbook" w:hAnsi="Century Schoolbook"/>
          <w:sz w:val="24"/>
          <w:szCs w:val="24"/>
        </w:rPr>
        <w:t>’s ERA rejection</w:t>
      </w:r>
      <w:r>
        <w:rPr>
          <w:rFonts w:ascii="Century Schoolbook" w:hAnsi="Century Schoolbook"/>
          <w:sz w:val="24"/>
          <w:szCs w:val="24"/>
        </w:rPr>
        <w:t>)</w:t>
      </w:r>
      <w:r w:rsidR="00DE537E">
        <w:rPr>
          <w:rFonts w:ascii="Century Schoolbook" w:hAnsi="Century Schoolbook"/>
          <w:sz w:val="24"/>
          <w:szCs w:val="24"/>
        </w:rPr>
        <w:t xml:space="preserve"> and the adoption of state constitutional amendments barring recognition of same-sex marriages, civil unions, or domestic partnerships (Virginia adopted several such bars)</w:t>
      </w:r>
      <w:r>
        <w:rPr>
          <w:rFonts w:ascii="Century Schoolbook" w:hAnsi="Century Schoolbook"/>
          <w:sz w:val="24"/>
          <w:szCs w:val="24"/>
        </w:rPr>
        <w:t xml:space="preserve">; </w:t>
      </w:r>
      <w:r w:rsidR="002C529B">
        <w:rPr>
          <w:rFonts w:ascii="Century Schoolbook" w:hAnsi="Century Schoolbook"/>
          <w:sz w:val="24"/>
          <w:szCs w:val="24"/>
        </w:rPr>
        <w:t xml:space="preserve">and </w:t>
      </w:r>
      <w:r>
        <w:rPr>
          <w:rFonts w:ascii="Century Schoolbook" w:hAnsi="Century Schoolbook"/>
          <w:sz w:val="24"/>
          <w:szCs w:val="24"/>
        </w:rPr>
        <w:t xml:space="preserve">election of cultural conservatives to the presidency </w:t>
      </w:r>
      <w:r w:rsidR="002C529B">
        <w:rPr>
          <w:rFonts w:ascii="Century Schoolbook" w:hAnsi="Century Schoolbook"/>
          <w:sz w:val="24"/>
          <w:szCs w:val="24"/>
        </w:rPr>
        <w:t xml:space="preserve">and other public offices </w:t>
      </w:r>
      <w:r>
        <w:rPr>
          <w:rFonts w:ascii="Century Schoolbook" w:hAnsi="Century Schoolbook"/>
          <w:sz w:val="24"/>
          <w:szCs w:val="24"/>
        </w:rPr>
        <w:t xml:space="preserve">(Reverend Jerry Falwell played a big </w:t>
      </w:r>
      <w:r w:rsidR="007F19AA">
        <w:rPr>
          <w:rFonts w:ascii="Century Schoolbook" w:hAnsi="Century Schoolbook"/>
          <w:sz w:val="24"/>
          <w:szCs w:val="24"/>
        </w:rPr>
        <w:t xml:space="preserve">national </w:t>
      </w:r>
      <w:r>
        <w:rPr>
          <w:rFonts w:ascii="Century Schoolbook" w:hAnsi="Century Schoolbook"/>
          <w:sz w:val="24"/>
          <w:szCs w:val="24"/>
        </w:rPr>
        <w:t xml:space="preserve">role starting in 1980).  </w:t>
      </w:r>
      <w:r w:rsidR="002C529B">
        <w:rPr>
          <w:rFonts w:ascii="Century Schoolbook" w:hAnsi="Century Schoolbook"/>
          <w:sz w:val="24"/>
          <w:szCs w:val="24"/>
        </w:rPr>
        <w:t xml:space="preserve">Longstanding religious institutions such as Catholic Charities and the Salvation Army have partnered with governments and have even become agents in government-funded and sponsored programs such as the foster care program in </w:t>
      </w:r>
      <w:r w:rsidR="002C529B">
        <w:rPr>
          <w:rFonts w:ascii="Century Schoolbook" w:hAnsi="Century Schoolbook"/>
          <w:i/>
          <w:iCs/>
          <w:sz w:val="24"/>
          <w:szCs w:val="24"/>
        </w:rPr>
        <w:t>Fulton</w:t>
      </w:r>
      <w:r w:rsidR="002C529B">
        <w:rPr>
          <w:rFonts w:ascii="Century Schoolbook" w:hAnsi="Century Schoolbook"/>
          <w:sz w:val="24"/>
          <w:szCs w:val="24"/>
        </w:rPr>
        <w:t>.</w:t>
      </w:r>
    </w:p>
    <w:p w14:paraId="05F3BFE9" w14:textId="1F54686A" w:rsidR="00AA3473" w:rsidRDefault="002C529B"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When you combine the new visibility of sexual and gender minorities, the expansion of antidiscrimination laws, and changes in our country’s religious sociology, it is remarkable that there are not more clashes between LGBT equality and religious liberty.  </w:t>
      </w:r>
      <w:r w:rsidR="003F5A35">
        <w:rPr>
          <w:rFonts w:ascii="Century Schoolbook" w:hAnsi="Century Schoolbook"/>
          <w:sz w:val="24"/>
          <w:szCs w:val="24"/>
        </w:rPr>
        <w:t xml:space="preserve">In my view, the rhetoric on both sides of the so-called “culture war” dramatically overstates the incidence </w:t>
      </w:r>
      <w:r w:rsidR="007F19AA">
        <w:rPr>
          <w:rFonts w:ascii="Century Schoolbook" w:hAnsi="Century Schoolbook"/>
          <w:sz w:val="24"/>
          <w:szCs w:val="24"/>
        </w:rPr>
        <w:t xml:space="preserve">and stakes </w:t>
      </w:r>
      <w:r w:rsidR="003F5A35">
        <w:rPr>
          <w:rFonts w:ascii="Century Schoolbook" w:hAnsi="Century Schoolbook"/>
          <w:sz w:val="24"/>
          <w:szCs w:val="24"/>
        </w:rPr>
        <w:t xml:space="preserve">of these conflicts. </w:t>
      </w:r>
      <w:r>
        <w:rPr>
          <w:rFonts w:ascii="Century Schoolbook" w:hAnsi="Century Schoolbook"/>
          <w:sz w:val="24"/>
          <w:szCs w:val="24"/>
        </w:rPr>
        <w:t>One reason for the modest number of clashes is that many LGBT persons do not want to disturb the religious freedom of institutions and devout persons.  Another reason is that most Catholics, Latter-day Saints, and Evangelicals do not want to discriminate against LGBT persons.  Both groups believe in the Golden Rule</w:t>
      </w:r>
      <w:r w:rsidR="003F5A35">
        <w:rPr>
          <w:rFonts w:ascii="Century Schoolbook" w:hAnsi="Century Schoolbook"/>
          <w:sz w:val="24"/>
          <w:szCs w:val="24"/>
        </w:rPr>
        <w:t xml:space="preserve">—which brings me to a third </w:t>
      </w:r>
      <w:r>
        <w:rPr>
          <w:rFonts w:ascii="Century Schoolbook" w:hAnsi="Century Schoolbook"/>
          <w:sz w:val="24"/>
          <w:szCs w:val="24"/>
        </w:rPr>
        <w:t>reason</w:t>
      </w:r>
      <w:r w:rsidR="003F5A35">
        <w:rPr>
          <w:rFonts w:ascii="Century Schoolbook" w:hAnsi="Century Schoolbook"/>
          <w:sz w:val="24"/>
          <w:szCs w:val="24"/>
        </w:rPr>
        <w:t xml:space="preserve">:  LGBT and religiously devout Americans overlap a lot.  Their fates are intertwined at the congregational level, and those linked fates are influencing the leadership structures in both religion and civil rights. </w:t>
      </w:r>
      <w:r>
        <w:rPr>
          <w:rFonts w:ascii="Century Schoolbook" w:hAnsi="Century Schoolbook"/>
          <w:sz w:val="24"/>
          <w:szCs w:val="24"/>
        </w:rPr>
        <w:t xml:space="preserve"> </w:t>
      </w:r>
    </w:p>
    <w:p w14:paraId="1C7D57C6" w14:textId="271A6590" w:rsidR="003F5A35" w:rsidRDefault="003F5A35"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Nonetheless, equality-liberty clashes occur </w:t>
      </w:r>
      <w:r w:rsidR="007F19AA">
        <w:rPr>
          <w:rFonts w:ascii="Century Schoolbook" w:hAnsi="Century Schoolbook"/>
          <w:sz w:val="24"/>
          <w:szCs w:val="24"/>
        </w:rPr>
        <w:t>regularly</w:t>
      </w:r>
      <w:r>
        <w:rPr>
          <w:rFonts w:ascii="Century Schoolbook" w:hAnsi="Century Schoolbook"/>
          <w:sz w:val="24"/>
          <w:szCs w:val="24"/>
        </w:rPr>
        <w:t xml:space="preserve">, and they are important to people and institutions on both sides of the debate.  </w:t>
      </w:r>
      <w:r w:rsidR="000B462F">
        <w:rPr>
          <w:rFonts w:ascii="Century Schoolbook" w:hAnsi="Century Schoolbook"/>
          <w:sz w:val="24"/>
          <w:szCs w:val="24"/>
        </w:rPr>
        <w:t>In my view, litigators, judges, and law professors have raise</w:t>
      </w:r>
      <w:r w:rsidR="00A93448">
        <w:rPr>
          <w:rFonts w:ascii="Century Schoolbook" w:hAnsi="Century Schoolbook"/>
          <w:sz w:val="24"/>
          <w:szCs w:val="24"/>
        </w:rPr>
        <w:t>d</w:t>
      </w:r>
      <w:r w:rsidR="000B462F">
        <w:rPr>
          <w:rFonts w:ascii="Century Schoolbook" w:hAnsi="Century Schoolbook"/>
          <w:sz w:val="24"/>
          <w:szCs w:val="24"/>
        </w:rPr>
        <w:t xml:space="preserve"> the normative stakes of the debate without offering </w:t>
      </w:r>
      <w:r w:rsidR="0009768D">
        <w:rPr>
          <w:rFonts w:ascii="Century Schoolbook" w:hAnsi="Century Schoolbook"/>
          <w:sz w:val="24"/>
          <w:szCs w:val="24"/>
        </w:rPr>
        <w:t xml:space="preserve">neutral </w:t>
      </w:r>
      <w:r w:rsidR="000B462F">
        <w:rPr>
          <w:rFonts w:ascii="Century Schoolbook" w:hAnsi="Century Schoolbook"/>
          <w:sz w:val="24"/>
          <w:szCs w:val="24"/>
        </w:rPr>
        <w:t>solutions.  On one side, judges</w:t>
      </w:r>
      <w:r w:rsidR="0009768D">
        <w:rPr>
          <w:rFonts w:ascii="Century Schoolbook" w:hAnsi="Century Schoolbook"/>
          <w:sz w:val="24"/>
          <w:szCs w:val="24"/>
        </w:rPr>
        <w:t xml:space="preserve"> sponsored by the Federalist Society, politicians like </w:t>
      </w:r>
      <w:r w:rsidR="00DE537E">
        <w:rPr>
          <w:rFonts w:ascii="Century Schoolbook" w:hAnsi="Century Schoolbook"/>
          <w:sz w:val="24"/>
          <w:szCs w:val="24"/>
        </w:rPr>
        <w:t xml:space="preserve">former Vice President </w:t>
      </w:r>
      <w:r w:rsidR="0009768D">
        <w:rPr>
          <w:rFonts w:ascii="Century Schoolbook" w:hAnsi="Century Schoolbook"/>
          <w:sz w:val="24"/>
          <w:szCs w:val="24"/>
        </w:rPr>
        <w:t>Mike Pence,</w:t>
      </w:r>
      <w:r w:rsidR="000B462F">
        <w:rPr>
          <w:rFonts w:ascii="Century Schoolbook" w:hAnsi="Century Schoolbook"/>
          <w:sz w:val="24"/>
          <w:szCs w:val="24"/>
        </w:rPr>
        <w:t xml:space="preserve"> and litigators in the Alliance Defending Freedom insist that the First Amendment allows religious persons, institutions, and businesses free passes to discriminate against LGBT persons across the board.  On the other side, judges </w:t>
      </w:r>
      <w:r w:rsidR="0009768D">
        <w:rPr>
          <w:rFonts w:ascii="Century Schoolbook" w:hAnsi="Century Schoolbook"/>
          <w:sz w:val="24"/>
          <w:szCs w:val="24"/>
        </w:rPr>
        <w:t xml:space="preserve">sponsored by the American Constitution Society, politicians like </w:t>
      </w:r>
      <w:r w:rsidR="005940C2">
        <w:rPr>
          <w:rFonts w:ascii="Century Schoolbook" w:hAnsi="Century Schoolbook"/>
          <w:sz w:val="24"/>
          <w:szCs w:val="24"/>
        </w:rPr>
        <w:t xml:space="preserve">Governor </w:t>
      </w:r>
      <w:r w:rsidR="0009768D">
        <w:rPr>
          <w:rFonts w:ascii="Century Schoolbook" w:hAnsi="Century Schoolbook"/>
          <w:sz w:val="24"/>
          <w:szCs w:val="24"/>
        </w:rPr>
        <w:t xml:space="preserve">Gavin Newsom, </w:t>
      </w:r>
      <w:r w:rsidR="000B462F">
        <w:rPr>
          <w:rFonts w:ascii="Century Schoolbook" w:hAnsi="Century Schoolbook"/>
          <w:sz w:val="24"/>
          <w:szCs w:val="24"/>
        </w:rPr>
        <w:t xml:space="preserve">and litigators for the ACLU insist that conscience allowances will destroy antidiscrimination law.  Law professors tend to line up according to their political preferences—Mike McConnell </w:t>
      </w:r>
      <w:r w:rsidR="0009768D">
        <w:rPr>
          <w:rFonts w:ascii="Century Schoolbook" w:hAnsi="Century Schoolbook"/>
          <w:sz w:val="24"/>
          <w:szCs w:val="24"/>
        </w:rPr>
        <w:t xml:space="preserve">and other conservatives </w:t>
      </w:r>
      <w:r w:rsidR="000B462F">
        <w:rPr>
          <w:rFonts w:ascii="Century Schoolbook" w:hAnsi="Century Schoolbook"/>
          <w:sz w:val="24"/>
          <w:szCs w:val="24"/>
        </w:rPr>
        <w:t xml:space="preserve">supporting broad religious liberty, Doug NeJaime </w:t>
      </w:r>
      <w:r w:rsidR="0009768D">
        <w:rPr>
          <w:rFonts w:ascii="Century Schoolbook" w:hAnsi="Century Schoolbook"/>
          <w:sz w:val="24"/>
          <w:szCs w:val="24"/>
        </w:rPr>
        <w:t xml:space="preserve">and other liberals </w:t>
      </w:r>
      <w:r w:rsidR="000B462F">
        <w:rPr>
          <w:rFonts w:ascii="Century Schoolbook" w:hAnsi="Century Schoolbook"/>
          <w:sz w:val="24"/>
          <w:szCs w:val="24"/>
        </w:rPr>
        <w:t xml:space="preserve">supporting no </w:t>
      </w:r>
      <w:r w:rsidR="00FF3619">
        <w:rPr>
          <w:rFonts w:ascii="Century Schoolbook" w:hAnsi="Century Schoolbook"/>
          <w:sz w:val="24"/>
          <w:szCs w:val="24"/>
        </w:rPr>
        <w:t>exceptions</w:t>
      </w:r>
      <w:r w:rsidR="005940C2">
        <w:rPr>
          <w:rFonts w:ascii="Century Schoolbook" w:hAnsi="Century Schoolbook"/>
          <w:sz w:val="24"/>
          <w:szCs w:val="24"/>
        </w:rPr>
        <w:t xml:space="preserve"> to antidiscrimination laws</w:t>
      </w:r>
      <w:r w:rsidR="000B462F">
        <w:rPr>
          <w:rFonts w:ascii="Century Schoolbook" w:hAnsi="Century Schoolbook"/>
          <w:sz w:val="24"/>
          <w:szCs w:val="24"/>
        </w:rPr>
        <w:t xml:space="preserve">—but without strong legal reasons that might persuade a neutral </w:t>
      </w:r>
      <w:r w:rsidR="005940C2">
        <w:rPr>
          <w:rFonts w:ascii="Century Schoolbook" w:hAnsi="Century Schoolbook"/>
          <w:sz w:val="24"/>
          <w:szCs w:val="24"/>
        </w:rPr>
        <w:t>judge</w:t>
      </w:r>
      <w:r w:rsidR="000B462F">
        <w:rPr>
          <w:rFonts w:ascii="Century Schoolbook" w:hAnsi="Century Schoolbook"/>
          <w:sz w:val="24"/>
          <w:szCs w:val="24"/>
        </w:rPr>
        <w:t xml:space="preserve">.  Doug Laycock of this University </w:t>
      </w:r>
      <w:r w:rsidR="00907EE9">
        <w:rPr>
          <w:rFonts w:ascii="Century Schoolbook" w:hAnsi="Century Schoolbook"/>
          <w:sz w:val="24"/>
          <w:szCs w:val="24"/>
        </w:rPr>
        <w:t xml:space="preserve">and Robin Wilson of the University of Illinois are exceptional in their efforts to seek principled resolution to the genuinely intractable clashes between incommensurable goods (equality and liberty). </w:t>
      </w:r>
    </w:p>
    <w:p w14:paraId="17779FA8" w14:textId="10966737" w:rsidR="00907EE9" w:rsidRPr="00462D34" w:rsidRDefault="00907EE9"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The point of this Lecture is to explore an underexamined source of principled resolution—statutes and their administration.  </w:t>
      </w:r>
      <w:r w:rsidR="0009768D">
        <w:rPr>
          <w:rFonts w:ascii="Century Schoolbook" w:hAnsi="Century Schoolbook"/>
          <w:sz w:val="24"/>
          <w:szCs w:val="24"/>
        </w:rPr>
        <w:t>I shall start with a</w:t>
      </w:r>
      <w:r w:rsidR="00FF3619">
        <w:rPr>
          <w:rFonts w:ascii="Century Schoolbook" w:hAnsi="Century Schoolbook"/>
          <w:sz w:val="24"/>
          <w:szCs w:val="24"/>
        </w:rPr>
        <w:t xml:space="preserve"> few</w:t>
      </w:r>
      <w:r w:rsidR="0009768D">
        <w:rPr>
          <w:rFonts w:ascii="Century Schoolbook" w:hAnsi="Century Schoolbook"/>
          <w:sz w:val="24"/>
          <w:szCs w:val="24"/>
        </w:rPr>
        <w:t xml:space="preserve"> early example</w:t>
      </w:r>
      <w:r w:rsidR="00FF3619">
        <w:rPr>
          <w:rFonts w:ascii="Century Schoolbook" w:hAnsi="Century Schoolbook"/>
          <w:sz w:val="24"/>
          <w:szCs w:val="24"/>
        </w:rPr>
        <w:t>s</w:t>
      </w:r>
      <w:r w:rsidR="0009768D">
        <w:rPr>
          <w:rFonts w:ascii="Century Schoolbook" w:hAnsi="Century Schoolbook"/>
          <w:sz w:val="24"/>
          <w:szCs w:val="24"/>
        </w:rPr>
        <w:t xml:space="preserve"> but will feature a recent one. </w:t>
      </w:r>
    </w:p>
    <w:p w14:paraId="4066ED96" w14:textId="22C86C8F" w:rsidR="00FA42FD" w:rsidRDefault="009C2935"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An early </w:t>
      </w:r>
      <w:r w:rsidR="0009768D">
        <w:rPr>
          <w:rFonts w:ascii="Century Schoolbook" w:hAnsi="Century Schoolbook"/>
          <w:sz w:val="24"/>
          <w:szCs w:val="24"/>
        </w:rPr>
        <w:t>equality-liberty clash</w:t>
      </w:r>
      <w:r w:rsidR="004E36ED">
        <w:rPr>
          <w:rFonts w:ascii="Century Schoolbook" w:hAnsi="Century Schoolbook"/>
          <w:sz w:val="24"/>
          <w:szCs w:val="24"/>
        </w:rPr>
        <w:t xml:space="preserve"> arose out of San Francisco’s </w:t>
      </w:r>
      <w:r w:rsidR="0009768D">
        <w:rPr>
          <w:rFonts w:ascii="Century Schoolbook" w:hAnsi="Century Schoolbook"/>
          <w:sz w:val="24"/>
          <w:szCs w:val="24"/>
        </w:rPr>
        <w:t xml:space="preserve">referenda in 1989 and 1990 </w:t>
      </w:r>
      <w:r w:rsidR="004E36ED">
        <w:rPr>
          <w:rFonts w:ascii="Century Schoolbook" w:hAnsi="Century Schoolbook"/>
          <w:sz w:val="24"/>
          <w:szCs w:val="24"/>
        </w:rPr>
        <w:t>to veto or approve</w:t>
      </w:r>
      <w:r w:rsidR="0009768D">
        <w:rPr>
          <w:rFonts w:ascii="Century Schoolbook" w:hAnsi="Century Schoolbook"/>
          <w:sz w:val="24"/>
          <w:szCs w:val="24"/>
        </w:rPr>
        <w:t xml:space="preserve"> </w:t>
      </w:r>
      <w:r w:rsidR="004E36ED">
        <w:rPr>
          <w:rFonts w:ascii="Century Schoolbook" w:hAnsi="Century Schoolbook"/>
          <w:sz w:val="24"/>
          <w:szCs w:val="24"/>
        </w:rPr>
        <w:t xml:space="preserve">a </w:t>
      </w:r>
      <w:r w:rsidR="0009768D">
        <w:rPr>
          <w:rFonts w:ascii="Century Schoolbook" w:hAnsi="Century Schoolbook"/>
          <w:sz w:val="24"/>
          <w:szCs w:val="24"/>
        </w:rPr>
        <w:t>domestic partnership ordinance.  Catholic</w:t>
      </w:r>
      <w:r w:rsidR="005940C2">
        <w:rPr>
          <w:rFonts w:ascii="Century Schoolbook" w:hAnsi="Century Schoolbook"/>
          <w:sz w:val="24"/>
          <w:szCs w:val="24"/>
        </w:rPr>
        <w:t>s</w:t>
      </w:r>
      <w:r w:rsidR="0009768D">
        <w:rPr>
          <w:rFonts w:ascii="Century Schoolbook" w:hAnsi="Century Schoolbook"/>
          <w:sz w:val="24"/>
          <w:szCs w:val="24"/>
        </w:rPr>
        <w:t xml:space="preserve"> and Evangelicals defeated the proposal in 1989, but a gay rights coalition led by the mayor prevailed in 1990.  In </w:t>
      </w:r>
      <w:r>
        <w:rPr>
          <w:rFonts w:ascii="Century Schoolbook" w:hAnsi="Century Schoolbook"/>
          <w:sz w:val="24"/>
          <w:szCs w:val="24"/>
        </w:rPr>
        <w:t>1996</w:t>
      </w:r>
      <w:r w:rsidR="0009768D">
        <w:rPr>
          <w:rFonts w:ascii="Century Schoolbook" w:hAnsi="Century Schoolbook"/>
          <w:sz w:val="24"/>
          <w:szCs w:val="24"/>
        </w:rPr>
        <w:t xml:space="preserve">, the Board of Supervisors adopted an </w:t>
      </w:r>
      <w:r w:rsidR="00FA42FD">
        <w:rPr>
          <w:rFonts w:ascii="Century Schoolbook" w:hAnsi="Century Schoolbook"/>
          <w:sz w:val="24"/>
          <w:szCs w:val="24"/>
        </w:rPr>
        <w:t>ordinance requir</w:t>
      </w:r>
      <w:r w:rsidR="0009768D">
        <w:rPr>
          <w:rFonts w:ascii="Century Schoolbook" w:hAnsi="Century Schoolbook"/>
          <w:sz w:val="24"/>
          <w:szCs w:val="24"/>
        </w:rPr>
        <w:t>ing</w:t>
      </w:r>
      <w:r w:rsidR="00FA42FD">
        <w:rPr>
          <w:rFonts w:ascii="Century Schoolbook" w:hAnsi="Century Schoolbook"/>
          <w:sz w:val="24"/>
          <w:szCs w:val="24"/>
        </w:rPr>
        <w:t xml:space="preserve"> institutions </w:t>
      </w:r>
      <w:r>
        <w:rPr>
          <w:rFonts w:ascii="Century Schoolbook" w:hAnsi="Century Schoolbook"/>
          <w:sz w:val="24"/>
          <w:szCs w:val="24"/>
        </w:rPr>
        <w:t xml:space="preserve">doing business </w:t>
      </w:r>
      <w:r w:rsidR="00A93448">
        <w:rPr>
          <w:rFonts w:ascii="Century Schoolbook" w:hAnsi="Century Schoolbook"/>
          <w:sz w:val="24"/>
          <w:szCs w:val="24"/>
        </w:rPr>
        <w:t xml:space="preserve">or partnering </w:t>
      </w:r>
      <w:r>
        <w:rPr>
          <w:rFonts w:ascii="Century Schoolbook" w:hAnsi="Century Schoolbook"/>
          <w:sz w:val="24"/>
          <w:szCs w:val="24"/>
        </w:rPr>
        <w:t xml:space="preserve">with the city to provide health insurance and other benefits to same-sex domestic partners of their employees. </w:t>
      </w:r>
      <w:r w:rsidR="0009768D">
        <w:rPr>
          <w:rFonts w:ascii="Century Schoolbook" w:hAnsi="Century Schoolbook"/>
          <w:sz w:val="24"/>
          <w:szCs w:val="24"/>
        </w:rPr>
        <w:t xml:space="preserve">Among the institutions contracting with the city were the Salvation Army and Catholic Charities. </w:t>
      </w:r>
      <w:r>
        <w:rPr>
          <w:rFonts w:ascii="Century Schoolbook" w:hAnsi="Century Schoolbook"/>
          <w:sz w:val="24"/>
          <w:szCs w:val="24"/>
        </w:rPr>
        <w:t xml:space="preserve">The </w:t>
      </w:r>
      <w:r w:rsidR="00FF3619">
        <w:rPr>
          <w:rFonts w:ascii="Century Schoolbook" w:hAnsi="Century Schoolbook"/>
          <w:sz w:val="24"/>
          <w:szCs w:val="24"/>
        </w:rPr>
        <w:t xml:space="preserve">latter </w:t>
      </w:r>
      <w:r>
        <w:rPr>
          <w:rFonts w:ascii="Century Schoolbook" w:hAnsi="Century Schoolbook"/>
          <w:sz w:val="24"/>
          <w:szCs w:val="24"/>
        </w:rPr>
        <w:t xml:space="preserve">stood to lose municipal support for </w:t>
      </w:r>
      <w:r w:rsidR="00FF3619">
        <w:rPr>
          <w:rFonts w:ascii="Century Schoolbook" w:hAnsi="Century Schoolbook"/>
          <w:sz w:val="24"/>
          <w:szCs w:val="24"/>
        </w:rPr>
        <w:t xml:space="preserve">several </w:t>
      </w:r>
      <w:r>
        <w:rPr>
          <w:rFonts w:ascii="Century Schoolbook" w:hAnsi="Century Schoolbook"/>
          <w:sz w:val="24"/>
          <w:szCs w:val="24"/>
        </w:rPr>
        <w:t xml:space="preserve">valuable </w:t>
      </w:r>
      <w:r w:rsidR="0009768D">
        <w:rPr>
          <w:rFonts w:ascii="Century Schoolbook" w:hAnsi="Century Schoolbook"/>
          <w:sz w:val="24"/>
          <w:szCs w:val="24"/>
        </w:rPr>
        <w:t>programs,</w:t>
      </w:r>
      <w:r w:rsidR="00FF3619">
        <w:rPr>
          <w:rFonts w:ascii="Century Schoolbook" w:hAnsi="Century Schoolbook"/>
          <w:sz w:val="24"/>
          <w:szCs w:val="24"/>
        </w:rPr>
        <w:t xml:space="preserve"> especially </w:t>
      </w:r>
      <w:r w:rsidR="0009768D">
        <w:rPr>
          <w:rFonts w:ascii="Century Schoolbook" w:hAnsi="Century Schoolbook"/>
          <w:sz w:val="24"/>
          <w:szCs w:val="24"/>
        </w:rPr>
        <w:t xml:space="preserve">an </w:t>
      </w:r>
      <w:r>
        <w:rPr>
          <w:rFonts w:ascii="Century Schoolbook" w:hAnsi="Century Schoolbook"/>
          <w:sz w:val="24"/>
          <w:szCs w:val="24"/>
        </w:rPr>
        <w:t xml:space="preserve">AIDS-hospice </w:t>
      </w:r>
      <w:r w:rsidR="0009768D">
        <w:rPr>
          <w:rFonts w:ascii="Century Schoolbook" w:hAnsi="Century Schoolbook"/>
          <w:sz w:val="24"/>
          <w:szCs w:val="24"/>
        </w:rPr>
        <w:t xml:space="preserve">that was about to </w:t>
      </w:r>
      <w:r w:rsidR="00FF3619">
        <w:rPr>
          <w:rFonts w:ascii="Century Schoolbook" w:hAnsi="Century Schoolbook"/>
          <w:sz w:val="24"/>
          <w:szCs w:val="24"/>
        </w:rPr>
        <w:t>open</w:t>
      </w:r>
      <w:r>
        <w:rPr>
          <w:rFonts w:ascii="Century Schoolbook" w:hAnsi="Century Schoolbook"/>
          <w:sz w:val="24"/>
          <w:szCs w:val="24"/>
        </w:rPr>
        <w:t>. This was a classic equality-liberty conflict. T</w:t>
      </w:r>
      <w:r w:rsidR="00FA42FD">
        <w:rPr>
          <w:rFonts w:ascii="Century Schoolbook" w:hAnsi="Century Schoolbook"/>
          <w:sz w:val="24"/>
          <w:szCs w:val="24"/>
        </w:rPr>
        <w:t xml:space="preserve">he </w:t>
      </w:r>
      <w:r w:rsidR="005940C2">
        <w:rPr>
          <w:rFonts w:ascii="Century Schoolbook" w:hAnsi="Century Schoolbook"/>
          <w:sz w:val="24"/>
          <w:szCs w:val="24"/>
        </w:rPr>
        <w:t xml:space="preserve">Archbishop of San Francisco </w:t>
      </w:r>
      <w:r>
        <w:rPr>
          <w:rFonts w:ascii="Century Schoolbook" w:hAnsi="Century Schoolbook"/>
          <w:sz w:val="24"/>
          <w:szCs w:val="24"/>
        </w:rPr>
        <w:t xml:space="preserve">maintained </w:t>
      </w:r>
      <w:r w:rsidR="00FA42FD">
        <w:rPr>
          <w:rFonts w:ascii="Century Schoolbook" w:hAnsi="Century Schoolbook"/>
          <w:sz w:val="24"/>
          <w:szCs w:val="24"/>
        </w:rPr>
        <w:t xml:space="preserve">that extending marital benefits to lesbian and gay employees would morally sanction relationships </w:t>
      </w:r>
      <w:r>
        <w:rPr>
          <w:rFonts w:ascii="Century Schoolbook" w:hAnsi="Century Schoolbook"/>
          <w:sz w:val="24"/>
          <w:szCs w:val="24"/>
        </w:rPr>
        <w:t xml:space="preserve">its faith doctrine </w:t>
      </w:r>
      <w:r w:rsidR="00FA42FD">
        <w:rPr>
          <w:rFonts w:ascii="Century Schoolbook" w:hAnsi="Century Schoolbook"/>
          <w:sz w:val="24"/>
          <w:szCs w:val="24"/>
        </w:rPr>
        <w:t xml:space="preserve">considered immoral.  </w:t>
      </w:r>
      <w:r w:rsidR="00D14E6D">
        <w:rPr>
          <w:rFonts w:ascii="Century Schoolbook" w:hAnsi="Century Schoolbook"/>
          <w:sz w:val="24"/>
          <w:szCs w:val="24"/>
        </w:rPr>
        <w:t xml:space="preserve">What the </w:t>
      </w:r>
      <w:r w:rsidR="005940C2">
        <w:rPr>
          <w:rFonts w:ascii="Century Schoolbook" w:hAnsi="Century Schoolbook"/>
          <w:sz w:val="24"/>
          <w:szCs w:val="24"/>
        </w:rPr>
        <w:t xml:space="preserve">Church </w:t>
      </w:r>
      <w:r w:rsidR="00D14E6D">
        <w:rPr>
          <w:rFonts w:ascii="Century Schoolbook" w:hAnsi="Century Schoolbook"/>
          <w:sz w:val="24"/>
          <w:szCs w:val="24"/>
        </w:rPr>
        <w:t xml:space="preserve">considered a matter of conscience and religious liberty, </w:t>
      </w:r>
      <w:r>
        <w:rPr>
          <w:rFonts w:ascii="Century Schoolbook" w:hAnsi="Century Schoolbook"/>
          <w:sz w:val="24"/>
          <w:szCs w:val="24"/>
        </w:rPr>
        <w:t>g</w:t>
      </w:r>
      <w:r w:rsidR="00D14E6D">
        <w:rPr>
          <w:rFonts w:ascii="Century Schoolbook" w:hAnsi="Century Schoolbook"/>
          <w:sz w:val="24"/>
          <w:szCs w:val="24"/>
        </w:rPr>
        <w:t xml:space="preserve">ay rights leaders considered discriminatory and </w:t>
      </w:r>
      <w:r w:rsidR="005940C2">
        <w:rPr>
          <w:rFonts w:ascii="Century Schoolbook" w:hAnsi="Century Schoolbook"/>
          <w:sz w:val="24"/>
          <w:szCs w:val="24"/>
        </w:rPr>
        <w:t>homophobic</w:t>
      </w:r>
      <w:r w:rsidR="00D14E6D">
        <w:rPr>
          <w:rFonts w:ascii="Century Schoolbook" w:hAnsi="Century Schoolbook"/>
          <w:sz w:val="24"/>
          <w:szCs w:val="24"/>
        </w:rPr>
        <w:t xml:space="preserve">. </w:t>
      </w:r>
      <w:r w:rsidR="0009768D">
        <w:rPr>
          <w:rFonts w:ascii="Century Schoolbook" w:hAnsi="Century Schoolbook"/>
          <w:sz w:val="24"/>
          <w:szCs w:val="24"/>
        </w:rPr>
        <w:t xml:space="preserve"> </w:t>
      </w:r>
      <w:r w:rsidR="005940C2">
        <w:rPr>
          <w:rFonts w:ascii="Century Schoolbook" w:hAnsi="Century Schoolbook"/>
          <w:sz w:val="24"/>
          <w:szCs w:val="24"/>
        </w:rPr>
        <w:t xml:space="preserve">Most of us </w:t>
      </w:r>
      <w:r w:rsidR="00FF3619">
        <w:rPr>
          <w:rFonts w:ascii="Century Schoolbook" w:hAnsi="Century Schoolbook"/>
          <w:sz w:val="24"/>
          <w:szCs w:val="24"/>
        </w:rPr>
        <w:t xml:space="preserve">can </w:t>
      </w:r>
      <w:r w:rsidR="0009768D">
        <w:rPr>
          <w:rFonts w:ascii="Century Schoolbook" w:hAnsi="Century Schoolbook"/>
          <w:sz w:val="24"/>
          <w:szCs w:val="24"/>
        </w:rPr>
        <w:t xml:space="preserve">agree that the conflict was especially tragic, because it threatened to </w:t>
      </w:r>
      <w:r w:rsidR="00A93448">
        <w:rPr>
          <w:rFonts w:ascii="Century Schoolbook" w:hAnsi="Century Schoolbook"/>
          <w:sz w:val="24"/>
          <w:szCs w:val="24"/>
        </w:rPr>
        <w:t xml:space="preserve">create intergroup bitter feelings and to </w:t>
      </w:r>
      <w:r w:rsidR="0009768D">
        <w:rPr>
          <w:rFonts w:ascii="Century Schoolbook" w:hAnsi="Century Schoolbook"/>
          <w:sz w:val="24"/>
          <w:szCs w:val="24"/>
        </w:rPr>
        <w:t xml:space="preserve">undermine the good work performed by Catholic Charities for people with AIDS and other needy persons in the city. </w:t>
      </w:r>
    </w:p>
    <w:p w14:paraId="3A55C031" w14:textId="00ED43DF" w:rsidR="005940C2" w:rsidRDefault="0009768D" w:rsidP="00A93448">
      <w:pPr>
        <w:spacing w:line="360" w:lineRule="auto"/>
        <w:ind w:firstLine="720"/>
        <w:rPr>
          <w:rFonts w:ascii="Century Schoolbook" w:hAnsi="Century Schoolbook"/>
          <w:sz w:val="24"/>
          <w:szCs w:val="24"/>
        </w:rPr>
      </w:pPr>
      <w:r>
        <w:rPr>
          <w:rFonts w:ascii="Century Schoolbook" w:hAnsi="Century Schoolbook"/>
          <w:sz w:val="24"/>
          <w:szCs w:val="24"/>
        </w:rPr>
        <w:t>This conflict never got to court, however</w:t>
      </w:r>
      <w:r w:rsidR="00B8366A">
        <w:rPr>
          <w:rFonts w:ascii="Century Schoolbook" w:hAnsi="Century Schoolbook"/>
          <w:sz w:val="24"/>
          <w:szCs w:val="24"/>
        </w:rPr>
        <w:t xml:space="preserve">, because it was resolved through discussions between city administrators and church officials, with </w:t>
      </w:r>
      <w:proofErr w:type="gramStart"/>
      <w:r w:rsidR="00B8366A">
        <w:rPr>
          <w:rFonts w:ascii="Century Schoolbook" w:hAnsi="Century Schoolbook"/>
          <w:sz w:val="24"/>
          <w:szCs w:val="24"/>
        </w:rPr>
        <w:t>sign-offs</w:t>
      </w:r>
      <w:proofErr w:type="gramEnd"/>
      <w:r w:rsidR="00B8366A">
        <w:rPr>
          <w:rFonts w:ascii="Century Schoolbook" w:hAnsi="Century Schoolbook"/>
          <w:sz w:val="24"/>
          <w:szCs w:val="24"/>
        </w:rPr>
        <w:t xml:space="preserve"> from Mayor Willie Brown and Archbishop William Levada.  The city took the position that it wanted to support lesbian and gay families—but it did not want to humiliate the </w:t>
      </w:r>
      <w:r w:rsidR="005940C2">
        <w:rPr>
          <w:rFonts w:ascii="Century Schoolbook" w:hAnsi="Century Schoolbook"/>
          <w:sz w:val="24"/>
          <w:szCs w:val="24"/>
        </w:rPr>
        <w:t>C</w:t>
      </w:r>
      <w:r w:rsidR="00B8366A">
        <w:rPr>
          <w:rFonts w:ascii="Century Schoolbook" w:hAnsi="Century Schoolbook"/>
          <w:sz w:val="24"/>
          <w:szCs w:val="24"/>
        </w:rPr>
        <w:t xml:space="preserve">hurch or sink its </w:t>
      </w:r>
      <w:r w:rsidR="005940C2">
        <w:rPr>
          <w:rFonts w:ascii="Century Schoolbook" w:hAnsi="Century Schoolbook"/>
          <w:sz w:val="24"/>
          <w:szCs w:val="24"/>
        </w:rPr>
        <w:t xml:space="preserve">needed </w:t>
      </w:r>
      <w:r w:rsidR="00B8366A">
        <w:rPr>
          <w:rFonts w:ascii="Century Schoolbook" w:hAnsi="Century Schoolbook"/>
          <w:sz w:val="24"/>
          <w:szCs w:val="24"/>
        </w:rPr>
        <w:t xml:space="preserve">AIDS hospice.  The </w:t>
      </w:r>
      <w:r w:rsidR="005940C2">
        <w:rPr>
          <w:rFonts w:ascii="Century Schoolbook" w:hAnsi="Century Schoolbook"/>
          <w:sz w:val="24"/>
          <w:szCs w:val="24"/>
        </w:rPr>
        <w:t>C</w:t>
      </w:r>
      <w:r w:rsidR="00B8366A">
        <w:rPr>
          <w:rFonts w:ascii="Century Schoolbook" w:hAnsi="Century Schoolbook"/>
          <w:sz w:val="24"/>
          <w:szCs w:val="24"/>
        </w:rPr>
        <w:t xml:space="preserve">hurch took the position that it did not want to endorse same-sex unions—but it did not want to harm its lesbian and gay employees and, indeed, did want them to have decent health care.  Once the representatives of the clashing interests sat down with one another, in a spirit of trying to work this out, the solution was simple. San Francisco agreed that compliance with its ordinance could be established by a new </w:t>
      </w:r>
      <w:r w:rsidR="00FF3619">
        <w:rPr>
          <w:rFonts w:ascii="Century Schoolbook" w:hAnsi="Century Schoolbook"/>
          <w:sz w:val="24"/>
          <w:szCs w:val="24"/>
        </w:rPr>
        <w:t>c</w:t>
      </w:r>
      <w:r w:rsidR="00B8366A">
        <w:rPr>
          <w:rFonts w:ascii="Century Schoolbook" w:hAnsi="Century Schoolbook"/>
          <w:sz w:val="24"/>
          <w:szCs w:val="24"/>
        </w:rPr>
        <w:t xml:space="preserve">hurch policy allowing all its employees to designate a legally domiciled member of their household to be the joint beneficiary of their employer-provided health insurance.  Purists on either side had reason to complain, but </w:t>
      </w:r>
      <w:r w:rsidR="005940C2">
        <w:rPr>
          <w:rFonts w:ascii="Century Schoolbook" w:hAnsi="Century Schoolbook"/>
          <w:sz w:val="24"/>
          <w:szCs w:val="24"/>
        </w:rPr>
        <w:t xml:space="preserve">I consider this a model approach –and a principled one – for working through liberty-equality clashes. </w:t>
      </w:r>
    </w:p>
    <w:p w14:paraId="67ACC36C" w14:textId="36DD99BA" w:rsidR="00B8366A" w:rsidRDefault="005940C2" w:rsidP="00A93448">
      <w:pPr>
        <w:spacing w:line="360" w:lineRule="auto"/>
        <w:ind w:firstLine="720"/>
        <w:rPr>
          <w:rFonts w:ascii="Century Schoolbook" w:hAnsi="Century Schoolbook"/>
          <w:sz w:val="24"/>
          <w:szCs w:val="24"/>
        </w:rPr>
      </w:pPr>
      <w:r>
        <w:rPr>
          <w:rFonts w:ascii="Century Schoolbook" w:hAnsi="Century Schoolbook"/>
          <w:sz w:val="24"/>
          <w:szCs w:val="24"/>
        </w:rPr>
        <w:t xml:space="preserve">In my view, </w:t>
      </w:r>
      <w:r w:rsidR="0090596D">
        <w:rPr>
          <w:rFonts w:ascii="Century Schoolbook" w:hAnsi="Century Schoolbook"/>
          <w:sz w:val="24"/>
          <w:szCs w:val="24"/>
        </w:rPr>
        <w:t xml:space="preserve">this administrative solution – reconciling clashing rights or principles through a dialectic that seeks to recognize the most important thing each side needs – is not beyond the capacity of judges.  Another early equality-liberty clash came in </w:t>
      </w:r>
      <w:r w:rsidR="0090596D">
        <w:rPr>
          <w:rFonts w:ascii="Century Schoolbook" w:hAnsi="Century Schoolbook"/>
          <w:i/>
          <w:iCs/>
          <w:sz w:val="24"/>
          <w:szCs w:val="24"/>
        </w:rPr>
        <w:t>Gay Rights Coalition of Georgetown University Law Center v. Georgetown University</w:t>
      </w:r>
      <w:r w:rsidR="0090596D">
        <w:rPr>
          <w:rFonts w:ascii="Century Schoolbook" w:hAnsi="Century Schoolbook"/>
          <w:sz w:val="24"/>
          <w:szCs w:val="24"/>
        </w:rPr>
        <w:t>.</w:t>
      </w:r>
      <w:r w:rsidR="009F5F9D">
        <w:rPr>
          <w:rStyle w:val="FootnoteReference"/>
          <w:rFonts w:ascii="Century Schoolbook" w:hAnsi="Century Schoolbook"/>
          <w:sz w:val="24"/>
          <w:szCs w:val="24"/>
        </w:rPr>
        <w:footnoteReference w:id="5"/>
      </w:r>
      <w:r w:rsidR="0090596D">
        <w:rPr>
          <w:rFonts w:ascii="Century Schoolbook" w:hAnsi="Century Schoolbook"/>
          <w:sz w:val="24"/>
          <w:szCs w:val="24"/>
        </w:rPr>
        <w:t xml:space="preserve">  Gay student groups at Georgetown University petitioned to be recognized as official student organizations, which would entitle them to office space, funds from the student government, and other tangible services. Georgetown is a Catholic university whose main officers </w:t>
      </w:r>
      <w:r w:rsidR="009F5F9D">
        <w:rPr>
          <w:rFonts w:ascii="Century Schoolbook" w:hAnsi="Century Schoolbook"/>
          <w:sz w:val="24"/>
          <w:szCs w:val="24"/>
        </w:rPr>
        <w:t xml:space="preserve">in the 1980s </w:t>
      </w:r>
      <w:r w:rsidR="0090596D">
        <w:rPr>
          <w:rFonts w:ascii="Century Schoolbook" w:hAnsi="Century Schoolbook"/>
          <w:sz w:val="24"/>
          <w:szCs w:val="24"/>
        </w:rPr>
        <w:t xml:space="preserve">were </w:t>
      </w:r>
      <w:r>
        <w:rPr>
          <w:rFonts w:ascii="Century Schoolbook" w:hAnsi="Century Schoolbook"/>
          <w:sz w:val="24"/>
          <w:szCs w:val="24"/>
        </w:rPr>
        <w:t xml:space="preserve">Jesuit </w:t>
      </w:r>
      <w:r w:rsidR="0090596D">
        <w:rPr>
          <w:rFonts w:ascii="Century Schoolbook" w:hAnsi="Century Schoolbook"/>
          <w:sz w:val="24"/>
          <w:szCs w:val="24"/>
        </w:rPr>
        <w:t>priests</w:t>
      </w:r>
      <w:r w:rsidR="009F5F9D">
        <w:rPr>
          <w:rFonts w:ascii="Century Schoolbook" w:hAnsi="Century Schoolbook"/>
          <w:sz w:val="24"/>
          <w:szCs w:val="24"/>
        </w:rPr>
        <w:t xml:space="preserve">; </w:t>
      </w:r>
      <w:r w:rsidR="00FF3619">
        <w:rPr>
          <w:rFonts w:ascii="Century Schoolbook" w:hAnsi="Century Schoolbook"/>
          <w:sz w:val="24"/>
          <w:szCs w:val="24"/>
        </w:rPr>
        <w:t>they</w:t>
      </w:r>
      <w:r w:rsidR="0090596D">
        <w:rPr>
          <w:rFonts w:ascii="Century Schoolbook" w:hAnsi="Century Schoolbook"/>
          <w:sz w:val="24"/>
          <w:szCs w:val="24"/>
        </w:rPr>
        <w:t xml:space="preserve"> denied the petition, because they felt that recognition would connote acceptance of </w:t>
      </w:r>
      <w:r w:rsidR="0005452F">
        <w:rPr>
          <w:rFonts w:ascii="Century Schoolbook" w:hAnsi="Century Schoolbook"/>
          <w:sz w:val="24"/>
          <w:szCs w:val="24"/>
        </w:rPr>
        <w:t xml:space="preserve">an association espousing moral views about sexuality that were inconsistent with Catholic theology.  </w:t>
      </w:r>
      <w:r w:rsidR="009F5F9D">
        <w:rPr>
          <w:rFonts w:ascii="Century Schoolbook" w:hAnsi="Century Schoolbook"/>
          <w:sz w:val="24"/>
          <w:szCs w:val="24"/>
        </w:rPr>
        <w:t>The student groups viewed the decision as a denial of equal treatment in violation of the District’s Human Rights Act, which barred sexual orientation discrimination in a school’s or university’s provision of “facilities and services” to its students.</w:t>
      </w:r>
      <w:r w:rsidR="009F5F9D">
        <w:rPr>
          <w:rStyle w:val="FootnoteReference"/>
          <w:rFonts w:ascii="Century Schoolbook" w:hAnsi="Century Schoolbook"/>
          <w:sz w:val="24"/>
          <w:szCs w:val="24"/>
        </w:rPr>
        <w:footnoteReference w:id="6"/>
      </w:r>
      <w:r w:rsidR="009F5F9D">
        <w:rPr>
          <w:rFonts w:ascii="Century Schoolbook" w:hAnsi="Century Schoolbook"/>
          <w:sz w:val="24"/>
          <w:szCs w:val="24"/>
        </w:rPr>
        <w:t xml:space="preserve">  The </w:t>
      </w:r>
      <w:r w:rsidR="004E36ED">
        <w:rPr>
          <w:rFonts w:ascii="Century Schoolbook" w:hAnsi="Century Schoolbook"/>
          <w:sz w:val="24"/>
          <w:szCs w:val="24"/>
        </w:rPr>
        <w:t xml:space="preserve">students sued the </w:t>
      </w:r>
      <w:r w:rsidR="009F5F9D">
        <w:rPr>
          <w:rFonts w:ascii="Century Schoolbook" w:hAnsi="Century Schoolbook"/>
          <w:sz w:val="24"/>
          <w:szCs w:val="24"/>
        </w:rPr>
        <w:t xml:space="preserve">University </w:t>
      </w:r>
      <w:r w:rsidR="004E36ED">
        <w:rPr>
          <w:rFonts w:ascii="Century Schoolbook" w:hAnsi="Century Schoolbook"/>
          <w:sz w:val="24"/>
          <w:szCs w:val="24"/>
        </w:rPr>
        <w:t xml:space="preserve">for violating the statute.  Georgetown </w:t>
      </w:r>
      <w:r w:rsidR="009F5F9D">
        <w:rPr>
          <w:rFonts w:ascii="Century Schoolbook" w:hAnsi="Century Schoolbook"/>
          <w:sz w:val="24"/>
          <w:szCs w:val="24"/>
        </w:rPr>
        <w:t xml:space="preserve">responded that application of the statute to its faith-based policy would violate both the Free Speech and Free Exercise Clauses of the First Amendment. </w:t>
      </w:r>
    </w:p>
    <w:p w14:paraId="1766D81B" w14:textId="4F17F682" w:rsidR="0005452F" w:rsidRDefault="009F5F9D" w:rsidP="000070E4">
      <w:pPr>
        <w:spacing w:line="360" w:lineRule="auto"/>
        <w:ind w:firstLine="720"/>
        <w:rPr>
          <w:rFonts w:ascii="Century Schoolbook" w:hAnsi="Century Schoolbook"/>
          <w:sz w:val="24"/>
          <w:szCs w:val="24"/>
        </w:rPr>
      </w:pPr>
      <w:r>
        <w:rPr>
          <w:rFonts w:ascii="Century Schoolbook" w:hAnsi="Century Schoolbook"/>
          <w:sz w:val="24"/>
          <w:szCs w:val="24"/>
        </w:rPr>
        <w:t>Judge Julia Cooper Mack delivered a Solomonic judgment for the</w:t>
      </w:r>
      <w:r w:rsidR="004E36ED">
        <w:rPr>
          <w:rFonts w:ascii="Century Schoolbook" w:hAnsi="Century Schoolbook"/>
          <w:sz w:val="24"/>
          <w:szCs w:val="24"/>
        </w:rPr>
        <w:t xml:space="preserve"> </w:t>
      </w:r>
      <w:r>
        <w:rPr>
          <w:rFonts w:ascii="Century Schoolbook" w:hAnsi="Century Schoolbook"/>
          <w:sz w:val="24"/>
          <w:szCs w:val="24"/>
        </w:rPr>
        <w:t>District of Columbia Court of Appeals.  Closely adhering to the statutory text</w:t>
      </w:r>
      <w:r w:rsidR="00D72867">
        <w:rPr>
          <w:rFonts w:ascii="Century Schoolbook" w:hAnsi="Century Schoolbook"/>
          <w:sz w:val="24"/>
          <w:szCs w:val="24"/>
        </w:rPr>
        <w:t xml:space="preserve"> while at the same time attentive to the norms most important to each party, she ruled that Georgetown did not have to</w:t>
      </w:r>
      <w:r w:rsidR="004E36ED">
        <w:rPr>
          <w:rFonts w:ascii="Century Schoolbook" w:hAnsi="Century Schoolbook"/>
          <w:sz w:val="24"/>
          <w:szCs w:val="24"/>
        </w:rPr>
        <w:t xml:space="preserve"> formally</w:t>
      </w:r>
      <w:r w:rsidR="00D72867">
        <w:rPr>
          <w:rFonts w:ascii="Century Schoolbook" w:hAnsi="Century Schoolbook"/>
          <w:sz w:val="24"/>
          <w:szCs w:val="24"/>
        </w:rPr>
        <w:t xml:space="preserve"> “recognize” these student groups, for recognition deeply implicated the school’s religious affiliation and mission</w:t>
      </w:r>
      <w:r w:rsidR="00FF3619">
        <w:rPr>
          <w:rFonts w:ascii="Century Schoolbook" w:hAnsi="Century Schoolbook"/>
          <w:sz w:val="24"/>
          <w:szCs w:val="24"/>
        </w:rPr>
        <w:t>, both protected by the First Amendment.</w:t>
      </w:r>
      <w:r w:rsidR="00D72867">
        <w:rPr>
          <w:rFonts w:ascii="Century Schoolbook" w:hAnsi="Century Schoolbook"/>
          <w:sz w:val="24"/>
          <w:szCs w:val="24"/>
        </w:rPr>
        <w:t xml:space="preserve">  But the University was required to provide equal treatment, namely, facilities and services to the gay groups. Her judgment was </w:t>
      </w:r>
      <w:r w:rsidR="004E36ED">
        <w:rPr>
          <w:rFonts w:ascii="Century Schoolbook" w:hAnsi="Century Schoolbook"/>
          <w:sz w:val="24"/>
          <w:szCs w:val="24"/>
        </w:rPr>
        <w:t xml:space="preserve">respectfully criticized </w:t>
      </w:r>
      <w:r w:rsidR="00D72867">
        <w:rPr>
          <w:rFonts w:ascii="Century Schoolbook" w:hAnsi="Century Schoolbook"/>
          <w:sz w:val="24"/>
          <w:szCs w:val="24"/>
        </w:rPr>
        <w:t>by two conservative judges as insufficiently attentive to the First Amendment and by two liberal judges as insufficiently attentive to the antidiscrimination norm.  Interestingly, these four jud</w:t>
      </w:r>
      <w:r w:rsidR="004E36ED">
        <w:rPr>
          <w:rFonts w:ascii="Century Schoolbook" w:hAnsi="Century Schoolbook"/>
          <w:sz w:val="24"/>
          <w:szCs w:val="24"/>
        </w:rPr>
        <w:t>icial critics</w:t>
      </w:r>
      <w:r w:rsidR="00D72867">
        <w:rPr>
          <w:rFonts w:ascii="Century Schoolbook" w:hAnsi="Century Schoolbook"/>
          <w:sz w:val="24"/>
          <w:szCs w:val="24"/>
        </w:rPr>
        <w:t xml:space="preserve"> were all white, while the three judges who joined Judge Mack’s judgment were Black. </w:t>
      </w:r>
    </w:p>
    <w:p w14:paraId="009B02F7" w14:textId="3658D9F5" w:rsidR="00D72867" w:rsidRDefault="00D72867" w:rsidP="000070E4">
      <w:pPr>
        <w:spacing w:line="360" w:lineRule="auto"/>
        <w:ind w:firstLine="720"/>
        <w:rPr>
          <w:rFonts w:ascii="Century Schoolbook" w:hAnsi="Century Schoolbook"/>
          <w:sz w:val="24"/>
          <w:szCs w:val="24"/>
        </w:rPr>
      </w:pPr>
      <w:r>
        <w:rPr>
          <w:rFonts w:ascii="Century Schoolbook" w:hAnsi="Century Schoolbook"/>
          <w:sz w:val="24"/>
          <w:szCs w:val="24"/>
        </w:rPr>
        <w:t>Shortly afterwards, I joined the Law Center’s faculty</w:t>
      </w:r>
      <w:r w:rsidR="00FF3619">
        <w:rPr>
          <w:rFonts w:ascii="Century Schoolbook" w:hAnsi="Century Schoolbook"/>
          <w:sz w:val="24"/>
          <w:szCs w:val="24"/>
        </w:rPr>
        <w:t>, after being denied tenure at the University of Virginia’s School of Law</w:t>
      </w:r>
      <w:r>
        <w:rPr>
          <w:rFonts w:ascii="Century Schoolbook" w:hAnsi="Century Schoolbook"/>
          <w:sz w:val="24"/>
          <w:szCs w:val="24"/>
        </w:rPr>
        <w:t xml:space="preserve">.  As the </w:t>
      </w:r>
      <w:r w:rsidR="00A93448">
        <w:rPr>
          <w:rFonts w:ascii="Century Schoolbook" w:hAnsi="Century Schoolbook"/>
          <w:sz w:val="24"/>
          <w:szCs w:val="24"/>
        </w:rPr>
        <w:t xml:space="preserve">law school’s (and perhaps the </w:t>
      </w:r>
      <w:r>
        <w:rPr>
          <w:rFonts w:ascii="Century Schoolbook" w:hAnsi="Century Schoolbook"/>
          <w:sz w:val="24"/>
          <w:szCs w:val="24"/>
        </w:rPr>
        <w:t>university’s</w:t>
      </w:r>
      <w:r w:rsidR="00A93448">
        <w:rPr>
          <w:rFonts w:ascii="Century Schoolbook" w:hAnsi="Century Schoolbook"/>
          <w:sz w:val="24"/>
          <w:szCs w:val="24"/>
        </w:rPr>
        <w:t>)</w:t>
      </w:r>
      <w:r>
        <w:rPr>
          <w:rFonts w:ascii="Century Schoolbook" w:hAnsi="Century Schoolbook"/>
          <w:sz w:val="24"/>
          <w:szCs w:val="24"/>
        </w:rPr>
        <w:t xml:space="preserve"> first openly gay faculty member, I was </w:t>
      </w:r>
      <w:r w:rsidR="005940C2">
        <w:rPr>
          <w:rFonts w:ascii="Century Schoolbook" w:hAnsi="Century Schoolbook"/>
          <w:sz w:val="24"/>
          <w:szCs w:val="24"/>
        </w:rPr>
        <w:t xml:space="preserve">swiftly adopted as </w:t>
      </w:r>
      <w:r>
        <w:rPr>
          <w:rFonts w:ascii="Century Schoolbook" w:hAnsi="Century Schoolbook"/>
          <w:sz w:val="24"/>
          <w:szCs w:val="24"/>
        </w:rPr>
        <w:t>the sponsor of the</w:t>
      </w:r>
      <w:r w:rsidR="00A93448">
        <w:rPr>
          <w:rFonts w:ascii="Century Schoolbook" w:hAnsi="Century Schoolbook"/>
          <w:sz w:val="24"/>
          <w:szCs w:val="24"/>
        </w:rPr>
        <w:t xml:space="preserve"> </w:t>
      </w:r>
      <w:r w:rsidR="0079194D">
        <w:rPr>
          <w:rFonts w:ascii="Century Schoolbook" w:hAnsi="Century Schoolbook"/>
          <w:sz w:val="24"/>
          <w:szCs w:val="24"/>
        </w:rPr>
        <w:t xml:space="preserve">new </w:t>
      </w:r>
      <w:r w:rsidR="00FF3619">
        <w:rPr>
          <w:rFonts w:ascii="Century Schoolbook" w:hAnsi="Century Schoolbook"/>
          <w:sz w:val="24"/>
          <w:szCs w:val="24"/>
        </w:rPr>
        <w:t>Bisexual, Lesbian, and Gay Association (“</w:t>
      </w:r>
      <w:r>
        <w:rPr>
          <w:rFonts w:ascii="Century Schoolbook" w:hAnsi="Century Schoolbook"/>
          <w:sz w:val="24"/>
          <w:szCs w:val="24"/>
        </w:rPr>
        <w:t>Bi-LAGA”</w:t>
      </w:r>
      <w:r w:rsidR="00FF3619">
        <w:rPr>
          <w:rFonts w:ascii="Century Schoolbook" w:hAnsi="Century Schoolbook"/>
          <w:sz w:val="24"/>
          <w:szCs w:val="24"/>
        </w:rPr>
        <w:t>),</w:t>
      </w:r>
      <w:r>
        <w:rPr>
          <w:rFonts w:ascii="Century Schoolbook" w:hAnsi="Century Schoolbook"/>
          <w:sz w:val="24"/>
          <w:szCs w:val="24"/>
        </w:rPr>
        <w:t xml:space="preserve"> which helped create a deeply welcoming space for sexual minorities. I also enjoyed a warm relationship with the University’s </w:t>
      </w:r>
      <w:r w:rsidR="00BB4EB2">
        <w:rPr>
          <w:rFonts w:ascii="Century Schoolbook" w:hAnsi="Century Schoolbook"/>
          <w:sz w:val="24"/>
          <w:szCs w:val="24"/>
        </w:rPr>
        <w:t xml:space="preserve">Jesuit </w:t>
      </w:r>
      <w:r>
        <w:rPr>
          <w:rFonts w:ascii="Century Schoolbook" w:hAnsi="Century Schoolbook"/>
          <w:sz w:val="24"/>
          <w:szCs w:val="24"/>
        </w:rPr>
        <w:t>faculty and administ</w:t>
      </w:r>
      <w:r w:rsidR="0071459D">
        <w:rPr>
          <w:rFonts w:ascii="Century Schoolbook" w:hAnsi="Century Schoolbook"/>
          <w:sz w:val="24"/>
          <w:szCs w:val="24"/>
        </w:rPr>
        <w:t>r</w:t>
      </w:r>
      <w:r>
        <w:rPr>
          <w:rFonts w:ascii="Century Schoolbook" w:hAnsi="Century Schoolbook"/>
          <w:sz w:val="24"/>
          <w:szCs w:val="24"/>
        </w:rPr>
        <w:t>ators, who not only vetoed their attorneys’ purs</w:t>
      </w:r>
      <w:r w:rsidR="00BB4EB2">
        <w:rPr>
          <w:rFonts w:ascii="Century Schoolbook" w:hAnsi="Century Schoolbook"/>
          <w:sz w:val="24"/>
          <w:szCs w:val="24"/>
        </w:rPr>
        <w:t>ui</w:t>
      </w:r>
      <w:r>
        <w:rPr>
          <w:rFonts w:ascii="Century Schoolbook" w:hAnsi="Century Schoolbook"/>
          <w:sz w:val="24"/>
          <w:szCs w:val="24"/>
        </w:rPr>
        <w:t xml:space="preserve">t of a Supreme Court appeal but also honored and even celebrated their settlement </w:t>
      </w:r>
      <w:r w:rsidR="0079194D">
        <w:rPr>
          <w:rFonts w:ascii="Century Schoolbook" w:hAnsi="Century Schoolbook"/>
          <w:sz w:val="24"/>
          <w:szCs w:val="24"/>
        </w:rPr>
        <w:t xml:space="preserve">with the students after </w:t>
      </w:r>
      <w:r>
        <w:rPr>
          <w:rFonts w:ascii="Century Schoolbook" w:hAnsi="Century Schoolbook"/>
          <w:sz w:val="24"/>
          <w:szCs w:val="24"/>
        </w:rPr>
        <w:t xml:space="preserve">Congress amended the Human Rights Act to </w:t>
      </w:r>
      <w:r w:rsidR="00DC5FAA">
        <w:rPr>
          <w:rFonts w:ascii="Century Schoolbook" w:hAnsi="Century Schoolbook"/>
          <w:sz w:val="24"/>
          <w:szCs w:val="24"/>
        </w:rPr>
        <w:t>create a broader faith-based allowance for educational institutions.</w:t>
      </w:r>
      <w:r w:rsidR="005940C2">
        <w:rPr>
          <w:rFonts w:ascii="Century Schoolbook" w:hAnsi="Century Schoolbook"/>
          <w:sz w:val="24"/>
          <w:szCs w:val="24"/>
        </w:rPr>
        <w:t xml:space="preserve">  </w:t>
      </w:r>
    </w:p>
    <w:p w14:paraId="6FA7C641" w14:textId="05B4D234" w:rsidR="0067034D" w:rsidRDefault="00DC5FAA" w:rsidP="00DC5FAA">
      <w:pPr>
        <w:spacing w:line="360" w:lineRule="auto"/>
        <w:ind w:firstLine="720"/>
        <w:rPr>
          <w:rFonts w:ascii="Century Schoolbook" w:hAnsi="Century Schoolbook"/>
          <w:sz w:val="24"/>
          <w:szCs w:val="24"/>
        </w:rPr>
      </w:pPr>
      <w:r>
        <w:rPr>
          <w:rFonts w:ascii="Century Schoolbook" w:hAnsi="Century Schoolbook"/>
          <w:sz w:val="24"/>
          <w:szCs w:val="24"/>
        </w:rPr>
        <w:t>My final example is purely statutory.</w:t>
      </w:r>
      <w:r w:rsidR="0067034D">
        <w:rPr>
          <w:rFonts w:ascii="Century Schoolbook" w:hAnsi="Century Schoolbook"/>
          <w:sz w:val="24"/>
          <w:szCs w:val="24"/>
        </w:rPr>
        <w:t xml:space="preserve"> Utah is a very conservative state</w:t>
      </w:r>
      <w:r w:rsidR="00BB4EB2">
        <w:rPr>
          <w:rFonts w:ascii="Century Schoolbook" w:hAnsi="Century Schoolbook"/>
          <w:sz w:val="24"/>
          <w:szCs w:val="24"/>
        </w:rPr>
        <w:t>, politically as well as theologically</w:t>
      </w:r>
      <w:r w:rsidR="0067034D">
        <w:rPr>
          <w:rFonts w:ascii="Century Schoolbook" w:hAnsi="Century Schoolbook"/>
          <w:sz w:val="24"/>
          <w:szCs w:val="24"/>
        </w:rPr>
        <w:t xml:space="preserve">. The Church of Jesus Christ of Latter-day Saints, the overwhelmingly dominant faith tradition, understands sex as binary and unchanging for all eternity and </w:t>
      </w:r>
      <w:r w:rsidR="00894162">
        <w:rPr>
          <w:rFonts w:ascii="Century Schoolbook" w:hAnsi="Century Schoolbook"/>
          <w:sz w:val="24"/>
          <w:szCs w:val="24"/>
        </w:rPr>
        <w:t xml:space="preserve">acceptable </w:t>
      </w:r>
      <w:r w:rsidR="0067034D">
        <w:rPr>
          <w:rFonts w:ascii="Century Schoolbook" w:hAnsi="Century Schoolbook"/>
          <w:sz w:val="24"/>
          <w:szCs w:val="24"/>
        </w:rPr>
        <w:t xml:space="preserve">sexuality as procreative intercourse within a marriage.  </w:t>
      </w:r>
      <w:r w:rsidR="00894162">
        <w:rPr>
          <w:rFonts w:ascii="Century Schoolbook" w:hAnsi="Century Schoolbook"/>
          <w:sz w:val="24"/>
          <w:szCs w:val="24"/>
        </w:rPr>
        <w:t xml:space="preserve">Given its moral commitments, the Church had played </w:t>
      </w:r>
      <w:r w:rsidR="00BB4EB2">
        <w:rPr>
          <w:rFonts w:ascii="Century Schoolbook" w:hAnsi="Century Schoolbook"/>
          <w:sz w:val="24"/>
          <w:szCs w:val="24"/>
        </w:rPr>
        <w:t xml:space="preserve">a pervasive and </w:t>
      </w:r>
      <w:r w:rsidR="00894162">
        <w:rPr>
          <w:rFonts w:ascii="Century Schoolbook" w:hAnsi="Century Schoolbook"/>
          <w:sz w:val="24"/>
          <w:szCs w:val="24"/>
        </w:rPr>
        <w:t>critical role in the 2008 triumph of California’s Proposition 8, which amended the state constitution to limit marriage to one man, one woman</w:t>
      </w:r>
      <w:r w:rsidR="00BB4EB2">
        <w:rPr>
          <w:rFonts w:ascii="Century Schoolbook" w:hAnsi="Century Schoolbook"/>
          <w:sz w:val="24"/>
          <w:szCs w:val="24"/>
        </w:rPr>
        <w:t xml:space="preserve"> and hence override the state supreme court’s earlier marriage equality ruling</w:t>
      </w:r>
      <w:r w:rsidR="00894162">
        <w:rPr>
          <w:rFonts w:ascii="Century Schoolbook" w:hAnsi="Century Schoolbook"/>
          <w:sz w:val="24"/>
          <w:szCs w:val="24"/>
        </w:rPr>
        <w:t xml:space="preserve">.  This </w:t>
      </w:r>
      <w:r w:rsidR="005940C2">
        <w:rPr>
          <w:rFonts w:ascii="Century Schoolbook" w:hAnsi="Century Schoolbook"/>
          <w:sz w:val="24"/>
          <w:szCs w:val="24"/>
        </w:rPr>
        <w:t xml:space="preserve">lavish investment of resources in a measure taking away minority rights </w:t>
      </w:r>
      <w:r w:rsidR="00894162">
        <w:rPr>
          <w:rFonts w:ascii="Century Schoolbook" w:hAnsi="Century Schoolbook"/>
          <w:sz w:val="24"/>
          <w:szCs w:val="24"/>
        </w:rPr>
        <w:t>and some of the arguments denigrating lesbian and gay families provoked a strong backlash outside the Church</w:t>
      </w:r>
      <w:r w:rsidR="00BB4EB2">
        <w:rPr>
          <w:rFonts w:ascii="Century Schoolbook" w:hAnsi="Century Schoolbook"/>
          <w:sz w:val="24"/>
          <w:szCs w:val="24"/>
        </w:rPr>
        <w:t xml:space="preserve"> and </w:t>
      </w:r>
      <w:r w:rsidR="005940C2">
        <w:rPr>
          <w:rFonts w:ascii="Century Schoolbook" w:hAnsi="Century Schoolbook"/>
          <w:sz w:val="24"/>
          <w:szCs w:val="24"/>
        </w:rPr>
        <w:t xml:space="preserve">significant </w:t>
      </w:r>
      <w:r w:rsidR="00BB4EB2">
        <w:rPr>
          <w:rFonts w:ascii="Century Schoolbook" w:hAnsi="Century Schoolbook"/>
          <w:sz w:val="24"/>
          <w:szCs w:val="24"/>
        </w:rPr>
        <w:t>anguish inside the Church</w:t>
      </w:r>
      <w:r w:rsidR="00894162">
        <w:rPr>
          <w:rFonts w:ascii="Century Schoolbook" w:hAnsi="Century Schoolbook"/>
          <w:sz w:val="24"/>
          <w:szCs w:val="24"/>
        </w:rPr>
        <w:t>. In 2009, officials within the Church accepted an invitation to sit down with leaders of Equality Utah, the organization supporting equal rights for sexual and gender minorities.</w:t>
      </w:r>
      <w:r w:rsidR="00894162">
        <w:rPr>
          <w:rStyle w:val="FootnoteReference"/>
          <w:rFonts w:ascii="Century Schoolbook" w:hAnsi="Century Schoolbook"/>
          <w:sz w:val="24"/>
          <w:szCs w:val="24"/>
        </w:rPr>
        <w:footnoteReference w:id="7"/>
      </w:r>
      <w:r w:rsidR="00894162">
        <w:rPr>
          <w:rFonts w:ascii="Century Schoolbook" w:hAnsi="Century Schoolbook"/>
          <w:sz w:val="24"/>
          <w:szCs w:val="24"/>
        </w:rPr>
        <w:t xml:space="preserve">  The initial conversation started with everyone in the room telling their own journey stories: where they came from, what were their moral commitments, and what were their life plans. </w:t>
      </w:r>
      <w:r w:rsidR="00BB4EB2">
        <w:rPr>
          <w:rFonts w:ascii="Century Schoolbook" w:hAnsi="Century Schoolbook"/>
          <w:sz w:val="24"/>
          <w:szCs w:val="24"/>
        </w:rPr>
        <w:t xml:space="preserve">The </w:t>
      </w:r>
      <w:r w:rsidR="00894162">
        <w:rPr>
          <w:rFonts w:ascii="Century Schoolbook" w:hAnsi="Century Schoolbook"/>
          <w:sz w:val="24"/>
          <w:szCs w:val="24"/>
        </w:rPr>
        <w:t>participants found more common ground than they expected. In late 2009, the Church officially endorsed a proposal before the Salt Lake City Council to add sexual orientation and gender identity protections, as well as religious allowances, to its jobs and housing antidiscrimination ordinance.</w:t>
      </w:r>
      <w:r w:rsidR="004B6728">
        <w:rPr>
          <w:rStyle w:val="FootnoteReference"/>
          <w:rFonts w:ascii="Century Schoolbook" w:hAnsi="Century Schoolbook"/>
          <w:sz w:val="24"/>
          <w:szCs w:val="24"/>
        </w:rPr>
        <w:footnoteReference w:id="8"/>
      </w:r>
      <w:r w:rsidR="00894162">
        <w:rPr>
          <w:rFonts w:ascii="Century Schoolbook" w:hAnsi="Century Schoolbook"/>
          <w:sz w:val="24"/>
          <w:szCs w:val="24"/>
        </w:rPr>
        <w:t xml:space="preserve"> </w:t>
      </w:r>
      <w:r w:rsidR="00BB4EB2">
        <w:rPr>
          <w:rFonts w:ascii="Century Schoolbook" w:hAnsi="Century Schoolbook"/>
          <w:sz w:val="24"/>
          <w:szCs w:val="24"/>
        </w:rPr>
        <w:t xml:space="preserve">The </w:t>
      </w:r>
      <w:r w:rsidR="00894162">
        <w:rPr>
          <w:rFonts w:ascii="Century Schoolbook" w:hAnsi="Century Schoolbook"/>
          <w:sz w:val="24"/>
          <w:szCs w:val="24"/>
        </w:rPr>
        <w:t xml:space="preserve">Council immediately passed the measure. A few Latter-day Saints in the Utah Legislature wanted a state law along the same lines, but </w:t>
      </w:r>
      <w:r w:rsidR="00800C81">
        <w:rPr>
          <w:rFonts w:ascii="Century Schoolbook" w:hAnsi="Century Schoolbook"/>
          <w:sz w:val="24"/>
          <w:szCs w:val="24"/>
        </w:rPr>
        <w:t xml:space="preserve">the idea languished – or percolated – for five years. </w:t>
      </w:r>
    </w:p>
    <w:p w14:paraId="693EB065" w14:textId="4401A554" w:rsidR="000070E4" w:rsidRPr="000A20F3" w:rsidRDefault="000070E4" w:rsidP="00DC5FAA">
      <w:pPr>
        <w:spacing w:line="360" w:lineRule="auto"/>
        <w:ind w:firstLine="720"/>
        <w:rPr>
          <w:rFonts w:ascii="Century Schoolbook" w:hAnsi="Century Schoolbook"/>
          <w:sz w:val="24"/>
          <w:szCs w:val="24"/>
        </w:rPr>
      </w:pPr>
      <w:r w:rsidRPr="000A20F3">
        <w:rPr>
          <w:rFonts w:ascii="Century Schoolbook" w:hAnsi="Century Schoolbook"/>
          <w:sz w:val="24"/>
          <w:szCs w:val="24"/>
        </w:rPr>
        <w:t xml:space="preserve">In 2013-14, federal judges invalidated Utah’s </w:t>
      </w:r>
      <w:r w:rsidR="00DC5FAA">
        <w:rPr>
          <w:rFonts w:ascii="Century Schoolbook" w:hAnsi="Century Schoolbook"/>
          <w:sz w:val="24"/>
          <w:szCs w:val="24"/>
        </w:rPr>
        <w:t xml:space="preserve">exclusion of same-sex couples from civil </w:t>
      </w:r>
      <w:r w:rsidRPr="000A20F3">
        <w:rPr>
          <w:rFonts w:ascii="Century Schoolbook" w:hAnsi="Century Schoolbook"/>
          <w:sz w:val="24"/>
          <w:szCs w:val="24"/>
        </w:rPr>
        <w:t xml:space="preserve">marriage, and the </w:t>
      </w:r>
      <w:r w:rsidR="00C56158">
        <w:rPr>
          <w:rFonts w:ascii="Century Schoolbook" w:hAnsi="Century Schoolbook"/>
          <w:sz w:val="24"/>
          <w:szCs w:val="24"/>
        </w:rPr>
        <w:t xml:space="preserve">U.S. </w:t>
      </w:r>
      <w:r w:rsidRPr="000A20F3">
        <w:rPr>
          <w:rFonts w:ascii="Century Schoolbook" w:hAnsi="Century Schoolbook"/>
          <w:sz w:val="24"/>
          <w:szCs w:val="24"/>
        </w:rPr>
        <w:t xml:space="preserve">Supreme Court denied </w:t>
      </w:r>
      <w:r w:rsidR="00800C81">
        <w:rPr>
          <w:rFonts w:ascii="Century Schoolbook" w:hAnsi="Century Schoolbook"/>
          <w:sz w:val="24"/>
          <w:szCs w:val="24"/>
        </w:rPr>
        <w:t xml:space="preserve">the state’s </w:t>
      </w:r>
      <w:r w:rsidRPr="000A20F3">
        <w:rPr>
          <w:rFonts w:ascii="Century Schoolbook" w:hAnsi="Century Schoolbook"/>
          <w:sz w:val="24"/>
          <w:szCs w:val="24"/>
        </w:rPr>
        <w:t>petition for review on October 6, 2014.</w:t>
      </w:r>
      <w:r w:rsidR="0067034D" w:rsidRPr="000A20F3">
        <w:rPr>
          <w:rStyle w:val="FootnoteReference"/>
          <w:rFonts w:ascii="Century Schoolbook" w:hAnsi="Century Schoolbook"/>
          <w:sz w:val="24"/>
          <w:szCs w:val="24"/>
        </w:rPr>
        <w:footnoteReference w:id="9"/>
      </w:r>
      <w:r w:rsidRPr="000A20F3">
        <w:rPr>
          <w:rFonts w:ascii="Century Schoolbook" w:hAnsi="Century Schoolbook"/>
          <w:sz w:val="24"/>
          <w:szCs w:val="24"/>
        </w:rPr>
        <w:t xml:space="preserve">  Governor </w:t>
      </w:r>
      <w:r w:rsidR="00DC5FAA">
        <w:rPr>
          <w:rFonts w:ascii="Century Schoolbook" w:hAnsi="Century Schoolbook"/>
          <w:sz w:val="24"/>
          <w:szCs w:val="24"/>
        </w:rPr>
        <w:t xml:space="preserve">Gary </w:t>
      </w:r>
      <w:r w:rsidRPr="000A20F3">
        <w:rPr>
          <w:rFonts w:ascii="Century Schoolbook" w:hAnsi="Century Schoolbook"/>
          <w:sz w:val="24"/>
          <w:szCs w:val="24"/>
        </w:rPr>
        <w:t>Herbert directed county clerks to issue marriage licenses to same-sex couples forthwith</w:t>
      </w:r>
      <w:r w:rsidR="00DC5FAA">
        <w:rPr>
          <w:rFonts w:ascii="Century Schoolbook" w:hAnsi="Century Schoolbook"/>
          <w:sz w:val="24"/>
          <w:szCs w:val="24"/>
        </w:rPr>
        <w:t xml:space="preserve">, and thousands of </w:t>
      </w:r>
      <w:proofErr w:type="gramStart"/>
      <w:r w:rsidR="00DC5FAA">
        <w:rPr>
          <w:rFonts w:ascii="Century Schoolbook" w:hAnsi="Century Schoolbook"/>
          <w:sz w:val="24"/>
          <w:szCs w:val="24"/>
        </w:rPr>
        <w:t>lesbian</w:t>
      </w:r>
      <w:proofErr w:type="gramEnd"/>
      <w:r w:rsidR="00DC5FAA">
        <w:rPr>
          <w:rFonts w:ascii="Century Schoolbook" w:hAnsi="Century Schoolbook"/>
          <w:sz w:val="24"/>
          <w:szCs w:val="24"/>
        </w:rPr>
        <w:t>, gay, and other minority couples took advantage of this new opportunity to validate their families. The Church of Jesus Christ not only supported the Governor’s adherence to the rule of law, but also</w:t>
      </w:r>
      <w:r w:rsidR="0067034D">
        <w:rPr>
          <w:rFonts w:ascii="Century Schoolbook" w:hAnsi="Century Schoolbook"/>
          <w:sz w:val="24"/>
          <w:szCs w:val="24"/>
        </w:rPr>
        <w:t xml:space="preserve"> made </w:t>
      </w:r>
      <w:r w:rsidR="00800C81">
        <w:rPr>
          <w:rFonts w:ascii="Century Schoolbook" w:hAnsi="Century Schoolbook"/>
          <w:sz w:val="24"/>
          <w:szCs w:val="24"/>
        </w:rPr>
        <w:t xml:space="preserve">its own move </w:t>
      </w:r>
      <w:r w:rsidR="0067034D">
        <w:rPr>
          <w:rFonts w:ascii="Century Schoolbook" w:hAnsi="Century Schoolbook"/>
          <w:sz w:val="24"/>
          <w:szCs w:val="24"/>
        </w:rPr>
        <w:t xml:space="preserve">in support of equal rights for sexual </w:t>
      </w:r>
      <w:r w:rsidR="00C56158">
        <w:rPr>
          <w:rFonts w:ascii="Century Schoolbook" w:hAnsi="Century Schoolbook"/>
          <w:sz w:val="24"/>
          <w:szCs w:val="24"/>
        </w:rPr>
        <w:t xml:space="preserve">and gender </w:t>
      </w:r>
      <w:r w:rsidR="0067034D">
        <w:rPr>
          <w:rFonts w:ascii="Century Schoolbook" w:hAnsi="Century Schoolbook"/>
          <w:sz w:val="24"/>
          <w:szCs w:val="24"/>
        </w:rPr>
        <w:t xml:space="preserve">minorities.  </w:t>
      </w:r>
    </w:p>
    <w:p w14:paraId="2501F91F" w14:textId="20DBC6DF" w:rsidR="000070E4" w:rsidRPr="000A20F3" w:rsidRDefault="000070E4" w:rsidP="000070E4">
      <w:pPr>
        <w:spacing w:line="360" w:lineRule="auto"/>
        <w:ind w:firstLine="720"/>
        <w:rPr>
          <w:rFonts w:ascii="Century Schoolbook" w:hAnsi="Century Schoolbook"/>
          <w:sz w:val="24"/>
          <w:szCs w:val="24"/>
        </w:rPr>
      </w:pPr>
      <w:r w:rsidRPr="000A20F3">
        <w:rPr>
          <w:rFonts w:ascii="Century Schoolbook" w:hAnsi="Century Schoolbook" w:cs="Courier"/>
          <w:sz w:val="24"/>
          <w:szCs w:val="24"/>
        </w:rPr>
        <w:t xml:space="preserve">On </w:t>
      </w:r>
      <w:r w:rsidR="00C56158">
        <w:rPr>
          <w:rFonts w:ascii="Century Schoolbook" w:hAnsi="Century Schoolbook" w:cs="Courier"/>
          <w:sz w:val="24"/>
          <w:szCs w:val="24"/>
        </w:rPr>
        <w:t xml:space="preserve">or about </w:t>
      </w:r>
      <w:r w:rsidRPr="000A20F3">
        <w:rPr>
          <w:rFonts w:ascii="Century Schoolbook" w:hAnsi="Century Schoolbook" w:cs="Courier"/>
          <w:sz w:val="24"/>
          <w:szCs w:val="24"/>
        </w:rPr>
        <w:t xml:space="preserve">January 22, 2015, Senate Majority Whip Stuart Adams got a phone call from the </w:t>
      </w:r>
      <w:r w:rsidR="00573FE9">
        <w:rPr>
          <w:rFonts w:ascii="Century Schoolbook" w:hAnsi="Century Schoolbook" w:cs="Courier"/>
          <w:sz w:val="24"/>
          <w:szCs w:val="24"/>
        </w:rPr>
        <w:t xml:space="preserve">Church’s </w:t>
      </w:r>
      <w:r w:rsidRPr="000A20F3">
        <w:rPr>
          <w:rFonts w:ascii="Century Schoolbook" w:hAnsi="Century Schoolbook" w:cs="Courier"/>
          <w:sz w:val="24"/>
          <w:szCs w:val="24"/>
        </w:rPr>
        <w:t xml:space="preserve">Public Affairs Committee: </w:t>
      </w:r>
      <w:proofErr w:type="gramStart"/>
      <w:r w:rsidRPr="000A20F3">
        <w:rPr>
          <w:rFonts w:ascii="Century Schoolbook" w:hAnsi="Century Schoolbook" w:cs="Courier"/>
          <w:sz w:val="24"/>
          <w:szCs w:val="24"/>
        </w:rPr>
        <w:t>the</w:t>
      </w:r>
      <w:proofErr w:type="gramEnd"/>
      <w:r w:rsidRPr="000A20F3">
        <w:rPr>
          <w:rFonts w:ascii="Century Schoolbook" w:hAnsi="Century Schoolbook" w:cs="Courier"/>
          <w:sz w:val="24"/>
          <w:szCs w:val="24"/>
        </w:rPr>
        <w:t xml:space="preserve"> Church wanted him to pass a SOGI law, to be paired with a statute assuring marriage licenses for gay couples, but with </w:t>
      </w:r>
      <w:r w:rsidR="00573FE9">
        <w:rPr>
          <w:rFonts w:ascii="Century Schoolbook" w:hAnsi="Century Schoolbook" w:cs="Courier"/>
          <w:sz w:val="24"/>
          <w:szCs w:val="24"/>
        </w:rPr>
        <w:t xml:space="preserve">appropriate </w:t>
      </w:r>
      <w:r w:rsidRPr="000A20F3">
        <w:rPr>
          <w:rFonts w:ascii="Century Schoolbook" w:hAnsi="Century Schoolbook" w:cs="Courier"/>
          <w:sz w:val="24"/>
          <w:szCs w:val="24"/>
        </w:rPr>
        <w:t>conscience allowances.  A small businessman</w:t>
      </w:r>
      <w:r w:rsidR="00573FE9">
        <w:rPr>
          <w:rFonts w:ascii="Century Schoolbook" w:hAnsi="Century Schoolbook" w:cs="Courier"/>
          <w:sz w:val="24"/>
          <w:szCs w:val="24"/>
        </w:rPr>
        <w:t xml:space="preserve"> and devout Latter-day Saint</w:t>
      </w:r>
      <w:r w:rsidRPr="000A20F3">
        <w:rPr>
          <w:rFonts w:ascii="Century Schoolbook" w:hAnsi="Century Schoolbook" w:cs="Courier"/>
          <w:sz w:val="24"/>
          <w:szCs w:val="24"/>
        </w:rPr>
        <w:t xml:space="preserve">, Adams had no experience with </w:t>
      </w:r>
      <w:r w:rsidR="00573FE9">
        <w:rPr>
          <w:rFonts w:ascii="Century Schoolbook" w:hAnsi="Century Schoolbook" w:cs="Courier"/>
          <w:sz w:val="24"/>
          <w:szCs w:val="24"/>
        </w:rPr>
        <w:t>LGBT</w:t>
      </w:r>
      <w:r w:rsidRPr="000A20F3">
        <w:rPr>
          <w:rFonts w:ascii="Century Schoolbook" w:hAnsi="Century Schoolbook" w:cs="Courier"/>
          <w:sz w:val="24"/>
          <w:szCs w:val="24"/>
        </w:rPr>
        <w:t xml:space="preserve"> rights but did not hesitate to take up</w:t>
      </w:r>
      <w:r w:rsidR="0079194D">
        <w:rPr>
          <w:rFonts w:ascii="Century Schoolbook" w:hAnsi="Century Schoolbook" w:cs="Courier"/>
          <w:sz w:val="24"/>
          <w:szCs w:val="24"/>
        </w:rPr>
        <w:t xml:space="preserve"> this charge</w:t>
      </w:r>
      <w:r w:rsidRPr="000A20F3">
        <w:rPr>
          <w:rFonts w:ascii="Century Schoolbook" w:hAnsi="Century Schoolbook" w:cs="Courier"/>
          <w:sz w:val="24"/>
          <w:szCs w:val="24"/>
        </w:rPr>
        <w:t>.  On January 27, Elders Dallin Oaks, Jeffrey Holland, and Todd Christofferson</w:t>
      </w:r>
      <w:r w:rsidRPr="000A20F3">
        <w:rPr>
          <w:rFonts w:ascii="Century Schoolbook" w:hAnsi="Century Schoolbook" w:cs="Courier"/>
          <w:color w:val="FF00FF"/>
          <w:sz w:val="24"/>
          <w:szCs w:val="24"/>
        </w:rPr>
        <w:t xml:space="preserve"> </w:t>
      </w:r>
      <w:r w:rsidRPr="000A20F3">
        <w:rPr>
          <w:rFonts w:ascii="Century Schoolbook" w:hAnsi="Century Schoolbook" w:cs="Courier"/>
          <w:sz w:val="24"/>
          <w:szCs w:val="24"/>
        </w:rPr>
        <w:t xml:space="preserve">and Ms. Neill Marriott (a leader in the women’s group) held a press conference at the state capitol to announce the Church’s support for SOGI legislation.  Legislators saw this as a game-changer—a reality missed by the national press accounts, which emphasized </w:t>
      </w:r>
      <w:proofErr w:type="spellStart"/>
      <w:r w:rsidRPr="000A20F3">
        <w:rPr>
          <w:rFonts w:ascii="Century Schoolbook" w:hAnsi="Century Schoolbook" w:cs="Courier"/>
          <w:sz w:val="24"/>
          <w:szCs w:val="24"/>
        </w:rPr>
        <w:t>Oaks’s</w:t>
      </w:r>
      <w:proofErr w:type="spellEnd"/>
      <w:r w:rsidRPr="000A20F3">
        <w:rPr>
          <w:rFonts w:ascii="Century Schoolbook" w:hAnsi="Century Schoolbook" w:cs="Courier"/>
          <w:sz w:val="24"/>
          <w:szCs w:val="24"/>
        </w:rPr>
        <w:t xml:space="preserve"> lament about attacks on religious freedom.</w:t>
      </w:r>
      <w:r w:rsidRPr="000A20F3">
        <w:rPr>
          <w:rStyle w:val="FootnoteReference"/>
          <w:rFonts w:ascii="Century Schoolbook" w:hAnsi="Century Schoolbook" w:cs="Courier"/>
          <w:sz w:val="24"/>
          <w:szCs w:val="24"/>
        </w:rPr>
        <w:footnoteReference w:id="10"/>
      </w:r>
    </w:p>
    <w:p w14:paraId="57BED95A" w14:textId="20349162" w:rsidR="000070E4" w:rsidRPr="000A20F3" w:rsidRDefault="000070E4" w:rsidP="000070E4">
      <w:pPr>
        <w:spacing w:before="240" w:line="360" w:lineRule="auto"/>
        <w:ind w:firstLine="720"/>
        <w:rPr>
          <w:rFonts w:ascii="Century Schoolbook" w:hAnsi="Century Schoolbook" w:cs="Courier"/>
          <w:sz w:val="24"/>
          <w:szCs w:val="24"/>
        </w:rPr>
      </w:pPr>
      <w:r w:rsidRPr="000A20F3">
        <w:rPr>
          <w:rFonts w:ascii="Century Schoolbook" w:hAnsi="Century Schoolbook" w:cs="Courier"/>
          <w:sz w:val="24"/>
          <w:szCs w:val="24"/>
        </w:rPr>
        <w:t>In the three months remaining in the legislative session, Senator Adams</w:t>
      </w:r>
      <w:r w:rsidR="00B22648">
        <w:rPr>
          <w:rFonts w:ascii="Century Schoolbook" w:hAnsi="Century Schoolbook" w:cs="Courier"/>
          <w:sz w:val="24"/>
          <w:szCs w:val="24"/>
        </w:rPr>
        <w:t xml:space="preserve"> and his advisers</w:t>
      </w:r>
      <w:r w:rsidRPr="000A20F3">
        <w:rPr>
          <w:rFonts w:ascii="Century Schoolbook" w:hAnsi="Century Schoolbook" w:cs="Courier"/>
          <w:sz w:val="24"/>
          <w:szCs w:val="24"/>
        </w:rPr>
        <w:t>, the Church</w:t>
      </w:r>
      <w:r w:rsidR="00B22648">
        <w:rPr>
          <w:rFonts w:ascii="Century Schoolbook" w:hAnsi="Century Schoolbook" w:cs="Courier"/>
          <w:sz w:val="24"/>
          <w:szCs w:val="24"/>
        </w:rPr>
        <w:t>’s lawyers</w:t>
      </w:r>
      <w:r w:rsidRPr="000A20F3">
        <w:rPr>
          <w:rFonts w:ascii="Century Schoolbook" w:hAnsi="Century Schoolbook" w:cs="Courier"/>
          <w:sz w:val="24"/>
          <w:szCs w:val="24"/>
        </w:rPr>
        <w:t>, and Equality Utah</w:t>
      </w:r>
      <w:r w:rsidR="0079194D">
        <w:rPr>
          <w:rFonts w:ascii="Century Schoolbook" w:hAnsi="Century Schoolbook" w:cs="Courier"/>
          <w:sz w:val="24"/>
          <w:szCs w:val="24"/>
        </w:rPr>
        <w:t xml:space="preserve"> </w:t>
      </w:r>
      <w:r w:rsidRPr="000A20F3">
        <w:rPr>
          <w:rFonts w:ascii="Century Schoolbook" w:hAnsi="Century Schoolbook" w:cs="Courier"/>
          <w:sz w:val="24"/>
          <w:szCs w:val="24"/>
        </w:rPr>
        <w:t>draft</w:t>
      </w:r>
      <w:r w:rsidR="0079194D">
        <w:rPr>
          <w:rFonts w:ascii="Century Schoolbook" w:hAnsi="Century Schoolbook" w:cs="Courier"/>
          <w:sz w:val="24"/>
          <w:szCs w:val="24"/>
        </w:rPr>
        <w:t>ed</w:t>
      </w:r>
      <w:r w:rsidRPr="000A20F3">
        <w:rPr>
          <w:rFonts w:ascii="Century Schoolbook" w:hAnsi="Century Schoolbook" w:cs="Courier"/>
          <w:sz w:val="24"/>
          <w:szCs w:val="24"/>
        </w:rPr>
        <w:t xml:space="preserve"> </w:t>
      </w:r>
      <w:r w:rsidR="00800C81">
        <w:rPr>
          <w:rFonts w:ascii="Century Schoolbook" w:hAnsi="Century Schoolbook" w:cs="Courier"/>
          <w:sz w:val="24"/>
          <w:szCs w:val="24"/>
        </w:rPr>
        <w:t xml:space="preserve">such a </w:t>
      </w:r>
      <w:r w:rsidRPr="000A20F3">
        <w:rPr>
          <w:rFonts w:ascii="Century Schoolbook" w:hAnsi="Century Schoolbook" w:cs="Courier"/>
          <w:sz w:val="24"/>
          <w:szCs w:val="24"/>
        </w:rPr>
        <w:t>bill, figure</w:t>
      </w:r>
      <w:r w:rsidR="0079194D">
        <w:rPr>
          <w:rFonts w:ascii="Century Schoolbook" w:hAnsi="Century Schoolbook" w:cs="Courier"/>
          <w:sz w:val="24"/>
          <w:szCs w:val="24"/>
        </w:rPr>
        <w:t>d</w:t>
      </w:r>
      <w:r w:rsidRPr="000A20F3">
        <w:rPr>
          <w:rFonts w:ascii="Century Schoolbook" w:hAnsi="Century Schoolbook" w:cs="Courier"/>
          <w:sz w:val="24"/>
          <w:szCs w:val="24"/>
        </w:rPr>
        <w:t xml:space="preserve"> out what religious accommodations to include and how to phrase them, consult</w:t>
      </w:r>
      <w:r w:rsidR="0079194D">
        <w:rPr>
          <w:rFonts w:ascii="Century Schoolbook" w:hAnsi="Century Schoolbook" w:cs="Courier"/>
          <w:sz w:val="24"/>
          <w:szCs w:val="24"/>
        </w:rPr>
        <w:t>ed</w:t>
      </w:r>
      <w:r w:rsidRPr="000A20F3">
        <w:rPr>
          <w:rFonts w:ascii="Century Schoolbook" w:hAnsi="Century Schoolbook" w:cs="Courier"/>
          <w:sz w:val="24"/>
          <w:szCs w:val="24"/>
        </w:rPr>
        <w:t xml:space="preserve"> the Chamber of Commerce and </w:t>
      </w:r>
      <w:r w:rsidR="00B22648">
        <w:rPr>
          <w:rFonts w:ascii="Century Schoolbook" w:hAnsi="Century Schoolbook" w:cs="Courier"/>
          <w:sz w:val="24"/>
          <w:szCs w:val="24"/>
        </w:rPr>
        <w:t xml:space="preserve">other </w:t>
      </w:r>
      <w:r w:rsidRPr="000A20F3">
        <w:rPr>
          <w:rFonts w:ascii="Century Schoolbook" w:hAnsi="Century Schoolbook" w:cs="Courier"/>
          <w:sz w:val="24"/>
          <w:szCs w:val="24"/>
        </w:rPr>
        <w:t>organizations, and persuade</w:t>
      </w:r>
      <w:r w:rsidR="0079194D">
        <w:rPr>
          <w:rFonts w:ascii="Century Schoolbook" w:hAnsi="Century Schoolbook" w:cs="Courier"/>
          <w:sz w:val="24"/>
          <w:szCs w:val="24"/>
        </w:rPr>
        <w:t>d</w:t>
      </w:r>
      <w:r w:rsidRPr="000A20F3">
        <w:rPr>
          <w:rFonts w:ascii="Century Schoolbook" w:hAnsi="Century Schoolbook" w:cs="Courier"/>
          <w:sz w:val="24"/>
          <w:szCs w:val="24"/>
        </w:rPr>
        <w:t xml:space="preserve"> the nation’s reddest state legislature to pass a law protecting sexual and gender minorities who seemed to violate every sentence of the </w:t>
      </w:r>
      <w:r w:rsidR="00800C81">
        <w:rPr>
          <w:rFonts w:ascii="Century Schoolbook" w:hAnsi="Century Schoolbook" w:cs="Courier"/>
          <w:sz w:val="24"/>
          <w:szCs w:val="24"/>
        </w:rPr>
        <w:t xml:space="preserve">Church’s influential </w:t>
      </w:r>
      <w:r w:rsidRPr="000A20F3">
        <w:rPr>
          <w:rFonts w:ascii="Century Schoolbook" w:hAnsi="Century Schoolbook" w:cs="Courier"/>
          <w:sz w:val="24"/>
          <w:szCs w:val="24"/>
        </w:rPr>
        <w:t xml:space="preserve">Proclamation on the Family </w:t>
      </w:r>
      <w:r w:rsidR="00800C81">
        <w:rPr>
          <w:rFonts w:ascii="Century Schoolbook" w:hAnsi="Century Schoolbook" w:cs="Courier"/>
          <w:sz w:val="24"/>
          <w:szCs w:val="24"/>
        </w:rPr>
        <w:t xml:space="preserve">(1995). </w:t>
      </w:r>
    </w:p>
    <w:p w14:paraId="4FA52949" w14:textId="72B910AF" w:rsidR="000070E4" w:rsidRPr="000A20F3" w:rsidRDefault="00800C81" w:rsidP="000070E4">
      <w:pPr>
        <w:spacing w:before="240" w:line="360" w:lineRule="auto"/>
        <w:ind w:firstLine="720"/>
        <w:rPr>
          <w:rFonts w:ascii="Century Schoolbook" w:hAnsi="Century Schoolbook" w:cs="Courier"/>
          <w:sz w:val="24"/>
          <w:szCs w:val="24"/>
        </w:rPr>
      </w:pPr>
      <w:r>
        <w:rPr>
          <w:rFonts w:ascii="Century Schoolbook" w:hAnsi="Century Schoolbook" w:cs="Courier"/>
          <w:sz w:val="24"/>
          <w:szCs w:val="24"/>
        </w:rPr>
        <w:t>For starters, the drafters faced this question</w:t>
      </w:r>
      <w:r w:rsidR="000070E4" w:rsidRPr="000A20F3">
        <w:rPr>
          <w:rFonts w:ascii="Century Schoolbook" w:hAnsi="Century Schoolbook" w:cs="Courier"/>
          <w:sz w:val="24"/>
          <w:szCs w:val="24"/>
        </w:rPr>
        <w:t xml:space="preserve">:  How should SOGI anti-discrimination protections be added to the Utah Code?  Reflecting their conviction that sexual orientation and gender identity were completely different classifications from race or sex, the Republican leadership and the Church concluded that there should be a special </w:t>
      </w:r>
      <w:r w:rsidR="00C56158">
        <w:rPr>
          <w:rFonts w:ascii="Century Schoolbook" w:hAnsi="Century Schoolbook" w:cs="Courier"/>
          <w:sz w:val="24"/>
          <w:szCs w:val="24"/>
        </w:rPr>
        <w:t xml:space="preserve">LGBT </w:t>
      </w:r>
      <w:r w:rsidR="000070E4" w:rsidRPr="000A20F3">
        <w:rPr>
          <w:rFonts w:ascii="Century Schoolbook" w:hAnsi="Century Schoolbook" w:cs="Courier"/>
          <w:sz w:val="24"/>
          <w:szCs w:val="24"/>
        </w:rPr>
        <w:t xml:space="preserve">law.  Cliff Rosky, counsel to Equality Utah, insisted that discrimination based on sexual orientation or gender identity was as harmful and irrational as other forms.  </w:t>
      </w:r>
      <w:r>
        <w:rPr>
          <w:rFonts w:ascii="Century Schoolbook" w:hAnsi="Century Schoolbook" w:cs="Courier"/>
          <w:sz w:val="24"/>
          <w:szCs w:val="24"/>
        </w:rPr>
        <w:t xml:space="preserve">Church officials </w:t>
      </w:r>
      <w:r w:rsidR="000070E4" w:rsidRPr="000A20F3">
        <w:rPr>
          <w:rFonts w:ascii="Century Schoolbook" w:hAnsi="Century Schoolbook" w:cs="Courier"/>
          <w:sz w:val="24"/>
          <w:szCs w:val="24"/>
        </w:rPr>
        <w:t xml:space="preserve">Bill Evans and Mike Purdy helped persuade the leadership that an integrated law made sense, and Robin Wilson showed Senator Adams how most other states had followed the integrated approach.  </w:t>
      </w:r>
      <w:r>
        <w:rPr>
          <w:rFonts w:ascii="Century Schoolbook" w:hAnsi="Century Schoolbook" w:cs="Courier"/>
          <w:sz w:val="24"/>
          <w:szCs w:val="24"/>
        </w:rPr>
        <w:t xml:space="preserve">On </w:t>
      </w:r>
      <w:r w:rsidR="000070E4" w:rsidRPr="000A20F3">
        <w:rPr>
          <w:rFonts w:ascii="Century Schoolbook" w:hAnsi="Century Schoolbook" w:cs="Courier"/>
          <w:sz w:val="24"/>
          <w:szCs w:val="24"/>
        </w:rPr>
        <w:t>February 26, Alexander Dushku (</w:t>
      </w:r>
      <w:r>
        <w:rPr>
          <w:rFonts w:ascii="Century Schoolbook" w:hAnsi="Century Schoolbook" w:cs="Courier"/>
          <w:sz w:val="24"/>
          <w:szCs w:val="24"/>
        </w:rPr>
        <w:t xml:space="preserve">outside </w:t>
      </w:r>
      <w:r w:rsidR="000070E4" w:rsidRPr="000A20F3">
        <w:rPr>
          <w:rFonts w:ascii="Century Schoolbook" w:hAnsi="Century Schoolbook" w:cs="Courier"/>
          <w:sz w:val="24"/>
          <w:szCs w:val="24"/>
        </w:rPr>
        <w:t>counsel for the Church) came back with a draft bill that integrated the new protections into existing law.</w:t>
      </w:r>
      <w:r w:rsidR="000070E4" w:rsidRPr="000A20F3">
        <w:rPr>
          <w:rStyle w:val="FootnoteReference"/>
          <w:rFonts w:ascii="Century Schoolbook" w:hAnsi="Century Schoolbook" w:cs="Courier"/>
          <w:sz w:val="24"/>
          <w:szCs w:val="24"/>
        </w:rPr>
        <w:footnoteReference w:id="11"/>
      </w:r>
    </w:p>
    <w:p w14:paraId="0E2DBC53" w14:textId="7CB455E0" w:rsidR="000070E4" w:rsidRPr="000A20F3" w:rsidRDefault="000070E4" w:rsidP="000070E4">
      <w:pPr>
        <w:spacing w:before="240" w:line="360" w:lineRule="auto"/>
        <w:rPr>
          <w:rFonts w:ascii="Century Schoolbook" w:hAnsi="Century Schoolbook" w:cs="Courier"/>
          <w:sz w:val="24"/>
          <w:szCs w:val="24"/>
        </w:rPr>
      </w:pPr>
      <w:r w:rsidRPr="000A20F3">
        <w:rPr>
          <w:rFonts w:ascii="Century Schoolbook" w:hAnsi="Century Schoolbook" w:cs="Courier"/>
          <w:sz w:val="24"/>
          <w:szCs w:val="24"/>
        </w:rPr>
        <w:tab/>
      </w:r>
      <w:r w:rsidR="00800C81">
        <w:rPr>
          <w:rFonts w:ascii="Century Schoolbook" w:hAnsi="Century Schoolbook" w:cs="Courier"/>
          <w:sz w:val="24"/>
          <w:szCs w:val="24"/>
        </w:rPr>
        <w:t xml:space="preserve">The harder task </w:t>
      </w:r>
      <w:r w:rsidRPr="000A20F3">
        <w:rPr>
          <w:rFonts w:ascii="Century Schoolbook" w:hAnsi="Century Schoolbook" w:cs="Courier"/>
          <w:sz w:val="24"/>
          <w:szCs w:val="24"/>
        </w:rPr>
        <w:t xml:space="preserve">involved working out the exact coverage of the bill.  The Church, the GOP leadership, and Wilson all wanted relatively broad exemptions for religious institutions, religiously affiliated institutions, expressive institutions like the Boy Scouts, and religious persons.  To their left, Equality Utah, the ACLU, and the handful of Democrats in the legislature wanted only to add SOGI to the existing antidiscrimination law.  To their right, Representative LaVar Christensen, the sponsor of Utah’s 2004 constitutional </w:t>
      </w:r>
      <w:r w:rsidR="00800C81">
        <w:rPr>
          <w:rFonts w:ascii="Century Schoolbook" w:hAnsi="Century Schoolbook" w:cs="Courier"/>
          <w:sz w:val="24"/>
          <w:szCs w:val="24"/>
        </w:rPr>
        <w:t>amendment excluding lesbian and gay couples from civil marriage</w:t>
      </w:r>
      <w:r w:rsidRPr="000A20F3">
        <w:rPr>
          <w:rFonts w:ascii="Century Schoolbook" w:hAnsi="Century Schoolbook" w:cs="Courier"/>
          <w:sz w:val="24"/>
          <w:szCs w:val="24"/>
        </w:rPr>
        <w:t xml:space="preserve">, opposed a SOGI law and instead favored a Religious Freedom Restoration Act of the sort </w:t>
      </w:r>
      <w:r w:rsidR="00800C81">
        <w:rPr>
          <w:rFonts w:ascii="Century Schoolbook" w:hAnsi="Century Schoolbook" w:cs="Courier"/>
          <w:sz w:val="24"/>
          <w:szCs w:val="24"/>
        </w:rPr>
        <w:t xml:space="preserve">that </w:t>
      </w:r>
      <w:r w:rsidRPr="000A20F3">
        <w:rPr>
          <w:rFonts w:ascii="Century Schoolbook" w:hAnsi="Century Schoolbook" w:cs="Courier"/>
          <w:sz w:val="24"/>
          <w:szCs w:val="24"/>
        </w:rPr>
        <w:t>Arizona was considering.  There were a lot of anguished conversations about covering the Boy Scouts and BYU, and about defining gender identity and employers’ discretion over their bathrooms.</w:t>
      </w:r>
    </w:p>
    <w:p w14:paraId="0B9E77B9" w14:textId="30BEFE6E" w:rsidR="000070E4" w:rsidRPr="000A20F3" w:rsidRDefault="000070E4" w:rsidP="000070E4">
      <w:pPr>
        <w:spacing w:before="240" w:line="360" w:lineRule="auto"/>
        <w:ind w:firstLine="720"/>
        <w:rPr>
          <w:rFonts w:ascii="Century Schoolbook" w:hAnsi="Century Schoolbook" w:cs="Courier"/>
          <w:sz w:val="24"/>
          <w:szCs w:val="24"/>
        </w:rPr>
      </w:pPr>
      <w:r w:rsidRPr="000A20F3">
        <w:rPr>
          <w:rFonts w:ascii="Century Schoolbook" w:hAnsi="Century Schoolbook" w:cs="Courier"/>
          <w:sz w:val="24"/>
          <w:szCs w:val="24"/>
        </w:rPr>
        <w:t xml:space="preserve">On Sunday March 1, a meeting of the main negotiators worked out substantial agreement on the religious allowances and the gender identity provisions.  Section 1 of the bill </w:t>
      </w:r>
      <w:r w:rsidR="0079194D">
        <w:rPr>
          <w:rFonts w:ascii="Century Schoolbook" w:hAnsi="Century Schoolbook" w:cs="Courier"/>
          <w:sz w:val="24"/>
          <w:szCs w:val="24"/>
        </w:rPr>
        <w:t xml:space="preserve">expanded Utah’s job discrimination law to bar SOGI-based discriminations and </w:t>
      </w:r>
      <w:r w:rsidRPr="000A20F3">
        <w:rPr>
          <w:rFonts w:ascii="Century Schoolbook" w:hAnsi="Century Schoolbook" w:cs="Courier"/>
          <w:sz w:val="24"/>
          <w:szCs w:val="24"/>
        </w:rPr>
        <w:t>exempt</w:t>
      </w:r>
      <w:r w:rsidR="0079194D">
        <w:rPr>
          <w:rFonts w:ascii="Century Schoolbook" w:hAnsi="Century Schoolbook" w:cs="Courier"/>
          <w:sz w:val="24"/>
          <w:szCs w:val="24"/>
        </w:rPr>
        <w:t>ed</w:t>
      </w:r>
      <w:r w:rsidRPr="000A20F3">
        <w:rPr>
          <w:rFonts w:ascii="Century Schoolbook" w:hAnsi="Century Schoolbook" w:cs="Courier"/>
          <w:sz w:val="24"/>
          <w:szCs w:val="24"/>
        </w:rPr>
        <w:t xml:space="preserve"> from the definition of “employer” not only religious organizations, associations, and societies, but also their affiliates, leaders, and educational institutions (left undefined).</w:t>
      </w:r>
      <w:r w:rsidR="00277BD2" w:rsidRPr="000A20F3">
        <w:rPr>
          <w:rStyle w:val="FootnoteReference"/>
          <w:rFonts w:ascii="Century Schoolbook" w:hAnsi="Century Schoolbook" w:cs="Courier"/>
          <w:sz w:val="24"/>
          <w:szCs w:val="24"/>
        </w:rPr>
        <w:footnoteReference w:id="12"/>
      </w:r>
      <w:r w:rsidR="00277BD2" w:rsidRPr="000A20F3">
        <w:rPr>
          <w:rFonts w:ascii="Century Schoolbook" w:hAnsi="Century Schoolbook" w:cs="Courier"/>
          <w:sz w:val="24"/>
          <w:szCs w:val="24"/>
        </w:rPr>
        <w:t xml:space="preserve"> </w:t>
      </w:r>
      <w:r w:rsidRPr="000A20F3">
        <w:rPr>
          <w:rFonts w:ascii="Century Schoolbook" w:hAnsi="Century Schoolbook" w:cs="Courier"/>
          <w:sz w:val="24"/>
          <w:szCs w:val="24"/>
        </w:rPr>
        <w:t xml:space="preserve">  In last-minute concession</w:t>
      </w:r>
      <w:r w:rsidR="00573FE9">
        <w:rPr>
          <w:rFonts w:ascii="Century Schoolbook" w:hAnsi="Century Schoolbook" w:cs="Courier"/>
          <w:sz w:val="24"/>
          <w:szCs w:val="24"/>
        </w:rPr>
        <w:t>s</w:t>
      </w:r>
      <w:r w:rsidRPr="000A20F3">
        <w:rPr>
          <w:rFonts w:ascii="Century Schoolbook" w:hAnsi="Century Schoolbook" w:cs="Courier"/>
          <w:sz w:val="24"/>
          <w:szCs w:val="24"/>
        </w:rPr>
        <w:t xml:space="preserve"> to seal the deal, the Church agreed to limit the expressive association exemption to just the Boy Scouts, and Equality Utah agreed to exempt them.  Section 5 allowed religious schools to make employment decisions based on religion.  Sections 7 and 8 gave employers latitude on dress codes and bathrooms if they provided reasonable accommodations based on gender identity (defined by reference to medical standards).</w:t>
      </w:r>
      <w:r w:rsidR="00277BD2" w:rsidRPr="000A20F3">
        <w:rPr>
          <w:rStyle w:val="FootnoteReference"/>
          <w:rFonts w:ascii="Century Schoolbook" w:hAnsi="Century Schoolbook" w:cs="Courier"/>
          <w:sz w:val="24"/>
          <w:szCs w:val="24"/>
        </w:rPr>
        <w:footnoteReference w:id="13"/>
      </w:r>
      <w:r w:rsidR="00277BD2" w:rsidRPr="000A20F3">
        <w:rPr>
          <w:rFonts w:ascii="Century Schoolbook" w:hAnsi="Century Schoolbook" w:cs="Courier"/>
          <w:sz w:val="24"/>
          <w:szCs w:val="24"/>
        </w:rPr>
        <w:t xml:space="preserve"> </w:t>
      </w:r>
      <w:r w:rsidRPr="000A20F3">
        <w:rPr>
          <w:rFonts w:ascii="Century Schoolbook" w:hAnsi="Century Schoolbook" w:cs="Courier"/>
          <w:sz w:val="24"/>
          <w:szCs w:val="24"/>
        </w:rPr>
        <w:t xml:space="preserve"> Section 14 gave nonprofit and educational institutions wide latitude in making distinctions with regard to housing, which meant that BYU could keep its sex-segregated dorms and continue to offer married-student residences only to different-sex couples.</w:t>
      </w:r>
      <w:r w:rsidR="00277BD2" w:rsidRPr="00277BD2">
        <w:rPr>
          <w:rStyle w:val="FootnoteReference"/>
          <w:rFonts w:ascii="Century Schoolbook" w:hAnsi="Century Schoolbook" w:cs="Courier"/>
          <w:sz w:val="24"/>
          <w:szCs w:val="24"/>
        </w:rPr>
        <w:t xml:space="preserve"> </w:t>
      </w:r>
      <w:r w:rsidR="00277BD2" w:rsidRPr="000A20F3">
        <w:rPr>
          <w:rStyle w:val="FootnoteReference"/>
          <w:rFonts w:ascii="Century Schoolbook" w:hAnsi="Century Schoolbook" w:cs="Courier"/>
          <w:sz w:val="24"/>
          <w:szCs w:val="24"/>
        </w:rPr>
        <w:footnoteReference w:id="14"/>
      </w:r>
      <w:r w:rsidR="00277BD2" w:rsidRPr="000A20F3">
        <w:rPr>
          <w:rFonts w:ascii="Century Schoolbook" w:hAnsi="Century Schoolbook" w:cs="Courier"/>
          <w:sz w:val="24"/>
          <w:szCs w:val="24"/>
        </w:rPr>
        <w:t xml:space="preserve"> </w:t>
      </w:r>
      <w:r w:rsidRPr="000A20F3">
        <w:rPr>
          <w:rFonts w:ascii="Century Schoolbook" w:hAnsi="Century Schoolbook" w:cs="Courier"/>
          <w:sz w:val="24"/>
          <w:szCs w:val="24"/>
        </w:rPr>
        <w:t xml:space="preserve"> The Boy Scouts and BYU exemptions were hard pills for Equality Utah to swallow.  In a series of conference calls to gay rights leaders around the country, Rosky suggested that these exemptions were needed for the legislation to pass, and the national leaders reluctantly went along. </w:t>
      </w:r>
    </w:p>
    <w:p w14:paraId="5963B731" w14:textId="4BE4E530" w:rsidR="000070E4" w:rsidRPr="000A20F3" w:rsidRDefault="000070E4" w:rsidP="00277BD2">
      <w:pPr>
        <w:spacing w:before="240" w:line="360" w:lineRule="auto"/>
        <w:ind w:firstLine="720"/>
        <w:rPr>
          <w:rFonts w:ascii="Century Schoolbook" w:hAnsi="Century Schoolbook" w:cs="Courier"/>
          <w:sz w:val="24"/>
          <w:szCs w:val="24"/>
        </w:rPr>
      </w:pPr>
      <w:r w:rsidRPr="000A20F3">
        <w:rPr>
          <w:rFonts w:ascii="Century Schoolbook" w:hAnsi="Century Schoolbook" w:cs="Courier"/>
          <w:sz w:val="24"/>
          <w:szCs w:val="24"/>
        </w:rPr>
        <w:t xml:space="preserve">In an important innovation, section 10 assured </w:t>
      </w:r>
      <w:r w:rsidRPr="000A20F3">
        <w:rPr>
          <w:rFonts w:ascii="Century Schoolbook" w:hAnsi="Century Schoolbook" w:cs="TimesNewRomanPSMT"/>
          <w:sz w:val="24"/>
          <w:szCs w:val="24"/>
        </w:rPr>
        <w:t>employees they could express their “religious or moral beliefs and</w:t>
      </w:r>
      <w:r w:rsidRPr="000A20F3">
        <w:rPr>
          <w:rFonts w:ascii="Century Schoolbook" w:hAnsi="Century Schoolbook" w:cs="Courier"/>
          <w:sz w:val="24"/>
          <w:szCs w:val="24"/>
        </w:rPr>
        <w:t xml:space="preserve"> </w:t>
      </w:r>
      <w:r w:rsidRPr="000A20F3">
        <w:rPr>
          <w:rFonts w:ascii="Century Schoolbook" w:hAnsi="Century Schoolbook" w:cs="TimesNewRomanPSMT"/>
          <w:sz w:val="24"/>
          <w:szCs w:val="24"/>
        </w:rPr>
        <w:t>commitments in the workplace in a reasonable, non-disruptive, and non-harassing way on</w:t>
      </w:r>
      <w:r w:rsidRPr="000A20F3">
        <w:rPr>
          <w:rFonts w:ascii="Century Schoolbook" w:hAnsi="Century Schoolbook" w:cs="Courier"/>
          <w:sz w:val="24"/>
          <w:szCs w:val="24"/>
        </w:rPr>
        <w:t xml:space="preserve"> </w:t>
      </w:r>
      <w:r w:rsidRPr="000A20F3">
        <w:rPr>
          <w:rFonts w:ascii="Century Schoolbook" w:hAnsi="Century Schoolbook" w:cs="TimesNewRomanPSMT"/>
          <w:sz w:val="24"/>
          <w:szCs w:val="24"/>
        </w:rPr>
        <w:t>equal terms with similar types of expression of beliefs or commitments allowed by the</w:t>
      </w:r>
      <w:r w:rsidRPr="000A20F3">
        <w:rPr>
          <w:rFonts w:ascii="Century Schoolbook" w:hAnsi="Century Schoolbook" w:cs="Courier"/>
          <w:sz w:val="24"/>
          <w:szCs w:val="24"/>
        </w:rPr>
        <w:t xml:space="preserve"> </w:t>
      </w:r>
      <w:r w:rsidRPr="000A20F3">
        <w:rPr>
          <w:rFonts w:ascii="Century Schoolbook" w:hAnsi="Century Schoolbook" w:cs="TimesNewRomanPSMT"/>
          <w:sz w:val="24"/>
          <w:szCs w:val="24"/>
        </w:rPr>
        <w:t>employer in the workplace.”</w:t>
      </w:r>
      <w:r w:rsidR="00277BD2" w:rsidRPr="000A20F3">
        <w:rPr>
          <w:rStyle w:val="FootnoteReference"/>
          <w:rFonts w:ascii="Century Schoolbook" w:hAnsi="Century Schoolbook" w:cs="TimesNewRomanPSMT"/>
          <w:sz w:val="24"/>
          <w:szCs w:val="24"/>
        </w:rPr>
        <w:footnoteReference w:id="15"/>
      </w:r>
      <w:r w:rsidRPr="000A20F3">
        <w:rPr>
          <w:rFonts w:ascii="Century Schoolbook" w:hAnsi="Century Schoolbook" w:cs="TimesNewRomanPSMT"/>
          <w:sz w:val="24"/>
          <w:szCs w:val="24"/>
        </w:rPr>
        <w:t xml:space="preserve">  GOP legislators recalled the plight of Eric </w:t>
      </w:r>
      <w:proofErr w:type="spellStart"/>
      <w:r w:rsidRPr="000A20F3">
        <w:rPr>
          <w:rFonts w:ascii="Century Schoolbook" w:hAnsi="Century Schoolbook" w:cs="TimesNewRomanPSMT"/>
          <w:sz w:val="24"/>
          <w:szCs w:val="24"/>
        </w:rPr>
        <w:t>Moustos</w:t>
      </w:r>
      <w:proofErr w:type="spellEnd"/>
      <w:r w:rsidRPr="000A20F3">
        <w:rPr>
          <w:rFonts w:ascii="Century Schoolbook" w:hAnsi="Century Schoolbook" w:cs="TimesNewRomanPSMT"/>
          <w:sz w:val="24"/>
          <w:szCs w:val="24"/>
        </w:rPr>
        <w:t xml:space="preserve">, a Salt Lake City police officer who was discharged because he criticized his bosses for bullying officers to work overtime for the 2014 Gay Pride Parade.  Because section 10 protected LGBTQ as well as traditionalist straight employees, Equality Utah </w:t>
      </w:r>
      <w:r w:rsidR="0079194D">
        <w:rPr>
          <w:rFonts w:ascii="Century Schoolbook" w:hAnsi="Century Schoolbook" w:cs="TimesNewRomanPSMT"/>
          <w:sz w:val="24"/>
          <w:szCs w:val="24"/>
        </w:rPr>
        <w:t xml:space="preserve">supported </w:t>
      </w:r>
      <w:r w:rsidRPr="000A20F3">
        <w:rPr>
          <w:rFonts w:ascii="Century Schoolbook" w:hAnsi="Century Schoolbook" w:cs="TimesNewRomanPSMT"/>
          <w:sz w:val="24"/>
          <w:szCs w:val="24"/>
        </w:rPr>
        <w:t>it</w:t>
      </w:r>
      <w:r w:rsidR="00277BD2">
        <w:rPr>
          <w:rFonts w:ascii="Century Schoolbook" w:hAnsi="Century Schoolbook" w:cs="TimesNewRomanPSMT"/>
          <w:sz w:val="24"/>
          <w:szCs w:val="24"/>
        </w:rPr>
        <w:t xml:space="preserve">. </w:t>
      </w:r>
    </w:p>
    <w:p w14:paraId="6177BB79" w14:textId="202A6D04" w:rsidR="000070E4" w:rsidRPr="000A20F3" w:rsidRDefault="000070E4" w:rsidP="000070E4">
      <w:pPr>
        <w:spacing w:before="240" w:line="360" w:lineRule="auto"/>
        <w:ind w:firstLine="720"/>
        <w:rPr>
          <w:rFonts w:ascii="Century Schoolbook" w:hAnsi="Century Schoolbook" w:cs="TimesNewRomanPSMT"/>
          <w:sz w:val="24"/>
          <w:szCs w:val="24"/>
        </w:rPr>
      </w:pPr>
      <w:r w:rsidRPr="000A20F3">
        <w:rPr>
          <w:rFonts w:ascii="Century Schoolbook" w:hAnsi="Century Schoolbook" w:cs="TimesNewRomanPSMT"/>
          <w:sz w:val="24"/>
          <w:szCs w:val="24"/>
        </w:rPr>
        <w:t xml:space="preserve">The </w:t>
      </w:r>
      <w:r w:rsidR="00277BD2">
        <w:rPr>
          <w:rFonts w:ascii="Century Schoolbook" w:hAnsi="Century Schoolbook" w:cs="TimesNewRomanPSMT"/>
          <w:sz w:val="24"/>
          <w:szCs w:val="24"/>
        </w:rPr>
        <w:t xml:space="preserve">Utah </w:t>
      </w:r>
      <w:r w:rsidRPr="000A20F3">
        <w:rPr>
          <w:rFonts w:ascii="Century Schoolbook" w:hAnsi="Century Schoolbook" w:cs="TimesNewRomanPSMT"/>
          <w:sz w:val="24"/>
          <w:szCs w:val="24"/>
        </w:rPr>
        <w:t>Senate approved S.B. 296 on March 6 by a vote of 23-5-1</w:t>
      </w:r>
      <w:r w:rsidR="00C56158">
        <w:rPr>
          <w:rFonts w:ascii="Century Schoolbook" w:hAnsi="Century Schoolbook" w:cs="TimesNewRomanPSMT"/>
          <w:sz w:val="24"/>
          <w:szCs w:val="24"/>
        </w:rPr>
        <w:t xml:space="preserve">—just as the coalition was </w:t>
      </w:r>
      <w:r w:rsidR="00277BD2">
        <w:rPr>
          <w:rFonts w:ascii="Century Schoolbook" w:hAnsi="Century Schoolbook" w:cs="TimesNewRomanPSMT"/>
          <w:sz w:val="24"/>
          <w:szCs w:val="24"/>
        </w:rPr>
        <w:t>on the verge of collaps</w:t>
      </w:r>
      <w:r w:rsidR="00B22648">
        <w:rPr>
          <w:rFonts w:ascii="Century Schoolbook" w:hAnsi="Century Schoolbook" w:cs="TimesNewRomanPSMT"/>
          <w:sz w:val="24"/>
          <w:szCs w:val="24"/>
        </w:rPr>
        <w:t>e</w:t>
      </w:r>
      <w:r w:rsidR="00C56158">
        <w:rPr>
          <w:rFonts w:ascii="Century Schoolbook" w:hAnsi="Century Schoolbook" w:cs="TimesNewRomanPSMT"/>
          <w:sz w:val="24"/>
          <w:szCs w:val="24"/>
        </w:rPr>
        <w:t>. T</w:t>
      </w:r>
      <w:r w:rsidR="00B22648">
        <w:rPr>
          <w:rFonts w:ascii="Century Schoolbook" w:hAnsi="Century Schoolbook" w:cs="TimesNewRomanPSMT"/>
          <w:sz w:val="24"/>
          <w:szCs w:val="24"/>
        </w:rPr>
        <w:t xml:space="preserve">he day before, </w:t>
      </w:r>
      <w:r w:rsidR="00277BD2">
        <w:rPr>
          <w:rFonts w:ascii="Century Schoolbook" w:hAnsi="Century Schoolbook" w:cs="TimesNewRomanPSMT"/>
          <w:sz w:val="24"/>
          <w:szCs w:val="24"/>
        </w:rPr>
        <w:t xml:space="preserve">Equality Utah was surprised by the broad language of Senator Adams’ companion bill, </w:t>
      </w:r>
      <w:r w:rsidRPr="000A20F3">
        <w:rPr>
          <w:rFonts w:ascii="Century Schoolbook" w:hAnsi="Century Schoolbook" w:cs="TimesNewRomanPSMT"/>
          <w:sz w:val="24"/>
          <w:szCs w:val="24"/>
        </w:rPr>
        <w:t xml:space="preserve">S.B. 297.  The point of this bill was to give religious allowances that states like Connecticut and New York had given and to ensure that same-sex couples could get marriage licenses while allowing individual clerks to opt out of the process for conscience reasons.  The bill contained several faith-based exemptions, including a bar to government penalties </w:t>
      </w:r>
      <w:r w:rsidRPr="000A20F3">
        <w:rPr>
          <w:rFonts w:ascii="Century Schoolbook" w:hAnsi="Century Schoolbook" w:cs="Arial"/>
          <w:color w:val="000000"/>
          <w:sz w:val="24"/>
          <w:szCs w:val="24"/>
        </w:rPr>
        <w:t>against religious individuals or organizations who invoked “religious or other deeply held belief</w:t>
      </w:r>
      <w:r w:rsidR="00277BD2">
        <w:rPr>
          <w:rFonts w:ascii="Century Schoolbook" w:hAnsi="Century Schoolbook" w:cs="Arial"/>
          <w:color w:val="000000"/>
          <w:sz w:val="24"/>
          <w:szCs w:val="24"/>
        </w:rPr>
        <w:t xml:space="preserve">s * * * </w:t>
      </w:r>
      <w:r w:rsidRPr="000A20F3">
        <w:rPr>
          <w:rFonts w:ascii="Century Schoolbook" w:hAnsi="Century Schoolbook" w:cs="Arial"/>
          <w:color w:val="000000"/>
          <w:sz w:val="24"/>
          <w:szCs w:val="24"/>
        </w:rPr>
        <w:t xml:space="preserve">regarding marriage, family, or sexuality” as a defense to a claim under the SOGI law.  </w:t>
      </w:r>
      <w:r w:rsidRPr="000A20F3">
        <w:rPr>
          <w:rFonts w:ascii="Century Schoolbook" w:hAnsi="Century Schoolbook" w:cs="TimesNewRomanPSMT"/>
          <w:sz w:val="24"/>
          <w:szCs w:val="24"/>
        </w:rPr>
        <w:t>Also added were protections for religious counseling.</w:t>
      </w:r>
      <w:r w:rsidRPr="000A20F3">
        <w:rPr>
          <w:rStyle w:val="FootnoteReference"/>
          <w:rFonts w:ascii="Century Schoolbook" w:hAnsi="Century Schoolbook" w:cs="TimesNewRomanPSMT"/>
          <w:sz w:val="24"/>
          <w:szCs w:val="24"/>
        </w:rPr>
        <w:footnoteReference w:id="16"/>
      </w:r>
    </w:p>
    <w:p w14:paraId="496007A5" w14:textId="46B1EB48" w:rsidR="000070E4" w:rsidRPr="000A20F3" w:rsidRDefault="00277BD2" w:rsidP="000070E4">
      <w:pPr>
        <w:spacing w:before="240" w:line="360" w:lineRule="auto"/>
        <w:ind w:firstLine="720"/>
        <w:rPr>
          <w:rFonts w:ascii="Century Schoolbook" w:hAnsi="Century Schoolbook" w:cs="Courier"/>
          <w:sz w:val="24"/>
          <w:szCs w:val="24"/>
        </w:rPr>
      </w:pPr>
      <w:r>
        <w:rPr>
          <w:rFonts w:ascii="Century Schoolbook" w:hAnsi="Century Schoolbook" w:cs="TimesNewRomanPSMT"/>
          <w:sz w:val="24"/>
          <w:szCs w:val="24"/>
        </w:rPr>
        <w:t xml:space="preserve">Equality Utah </w:t>
      </w:r>
      <w:r w:rsidR="000070E4" w:rsidRPr="000A20F3">
        <w:rPr>
          <w:rFonts w:ascii="Century Schoolbook" w:hAnsi="Century Schoolbook" w:cs="TimesNewRomanPSMT"/>
          <w:sz w:val="24"/>
          <w:szCs w:val="24"/>
        </w:rPr>
        <w:t xml:space="preserve">interpreted the new exemptions as creating a religious belief defense to S.B. 296 claims and as possibly opening the door to reparative therapy, which they considered a combination of voodoo medicine and waterboarding.  </w:t>
      </w:r>
      <w:r>
        <w:rPr>
          <w:rFonts w:ascii="Century Schoolbook" w:hAnsi="Century Schoolbook" w:cs="TimesNewRomanPSMT"/>
          <w:sz w:val="24"/>
          <w:szCs w:val="24"/>
        </w:rPr>
        <w:t xml:space="preserve">The drafters of S.B. 297 </w:t>
      </w:r>
      <w:r w:rsidR="000070E4" w:rsidRPr="000A20F3">
        <w:rPr>
          <w:rFonts w:ascii="Century Schoolbook" w:hAnsi="Century Schoolbook" w:cs="TimesNewRomanPSMT"/>
          <w:sz w:val="24"/>
          <w:szCs w:val="24"/>
        </w:rPr>
        <w:t xml:space="preserve">insisted that this was not their intent and that Equality Utah was over-reading the new provisions.  </w:t>
      </w:r>
      <w:r w:rsidR="000070E4" w:rsidRPr="000A20F3">
        <w:rPr>
          <w:rFonts w:ascii="Century Schoolbook" w:hAnsi="Century Schoolbook" w:cs="Courier"/>
          <w:sz w:val="24"/>
          <w:szCs w:val="24"/>
        </w:rPr>
        <w:t>Without quite comprehending why S.B. 297 was so inflammatory,</w:t>
      </w:r>
      <w:r w:rsidR="00B22648">
        <w:rPr>
          <w:rFonts w:ascii="Century Schoolbook" w:hAnsi="Century Schoolbook" w:cs="Courier"/>
          <w:sz w:val="24"/>
          <w:szCs w:val="24"/>
        </w:rPr>
        <w:t xml:space="preserve"> the Church suggested that </w:t>
      </w:r>
      <w:r>
        <w:rPr>
          <w:rFonts w:ascii="Century Schoolbook" w:hAnsi="Century Schoolbook" w:cs="Courier"/>
          <w:sz w:val="24"/>
          <w:szCs w:val="24"/>
        </w:rPr>
        <w:t xml:space="preserve">the drafters </w:t>
      </w:r>
      <w:r w:rsidR="000070E4" w:rsidRPr="000A20F3">
        <w:rPr>
          <w:rFonts w:ascii="Century Schoolbook" w:hAnsi="Century Schoolbook" w:cs="Courier"/>
          <w:sz w:val="24"/>
          <w:szCs w:val="24"/>
        </w:rPr>
        <w:t xml:space="preserve">rework and tighten the anti-penalty and other offending provisions.  Behind the scenes, the Church was the </w:t>
      </w:r>
      <w:proofErr w:type="spellStart"/>
      <w:r w:rsidR="000070E4" w:rsidRPr="000A20F3">
        <w:rPr>
          <w:rFonts w:ascii="Century Schoolbook" w:hAnsi="Century Schoolbook" w:cs="Courier"/>
          <w:i/>
          <w:sz w:val="24"/>
          <w:szCs w:val="24"/>
        </w:rPr>
        <w:t>deus</w:t>
      </w:r>
      <w:proofErr w:type="spellEnd"/>
      <w:r w:rsidR="000070E4" w:rsidRPr="000A20F3">
        <w:rPr>
          <w:rFonts w:ascii="Century Schoolbook" w:hAnsi="Century Schoolbook" w:cs="Courier"/>
          <w:i/>
          <w:sz w:val="24"/>
          <w:szCs w:val="24"/>
        </w:rPr>
        <w:t xml:space="preserve"> ex </w:t>
      </w:r>
      <w:proofErr w:type="spellStart"/>
      <w:r w:rsidR="000070E4" w:rsidRPr="000A20F3">
        <w:rPr>
          <w:rFonts w:ascii="Century Schoolbook" w:hAnsi="Century Schoolbook" w:cs="Courier"/>
          <w:i/>
          <w:sz w:val="24"/>
          <w:szCs w:val="24"/>
        </w:rPr>
        <w:t>machina</w:t>
      </w:r>
      <w:proofErr w:type="spellEnd"/>
      <w:r w:rsidR="000070E4" w:rsidRPr="000A20F3">
        <w:rPr>
          <w:rFonts w:ascii="Century Schoolbook" w:hAnsi="Century Schoolbook" w:cs="Courier"/>
          <w:sz w:val="24"/>
          <w:szCs w:val="24"/>
        </w:rPr>
        <w:t xml:space="preserve"> that magically made everything come together, with no more last-minute hitches.  </w:t>
      </w:r>
      <w:r w:rsidR="00B22648">
        <w:rPr>
          <w:rFonts w:ascii="Century Schoolbook" w:hAnsi="Century Schoolbook" w:cs="Courier"/>
          <w:sz w:val="24"/>
          <w:szCs w:val="24"/>
        </w:rPr>
        <w:t>T</w:t>
      </w:r>
      <w:r w:rsidR="000070E4" w:rsidRPr="000A20F3">
        <w:rPr>
          <w:rFonts w:ascii="Century Schoolbook" w:hAnsi="Century Schoolbook" w:cs="Courier"/>
          <w:sz w:val="24"/>
          <w:szCs w:val="24"/>
        </w:rPr>
        <w:t>he House voted 65-11 for S.B. 296 on March 11.  Governor Herbert signed it into law in a huge public ceremony in the capitol the next day.</w:t>
      </w:r>
      <w:r w:rsidR="000070E4" w:rsidRPr="000A20F3">
        <w:rPr>
          <w:rStyle w:val="FootnoteReference"/>
          <w:rFonts w:ascii="Century Schoolbook" w:hAnsi="Century Schoolbook" w:cs="Courier"/>
          <w:sz w:val="24"/>
          <w:szCs w:val="24"/>
        </w:rPr>
        <w:footnoteReference w:id="17"/>
      </w:r>
      <w:r w:rsidR="000070E4" w:rsidRPr="000A20F3">
        <w:rPr>
          <w:rFonts w:ascii="Century Schoolbook" w:hAnsi="Century Schoolbook" w:cs="Courier"/>
          <w:sz w:val="24"/>
          <w:szCs w:val="24"/>
        </w:rPr>
        <w:t xml:space="preserve">  </w:t>
      </w:r>
    </w:p>
    <w:p w14:paraId="041213FF" w14:textId="40CD0A82" w:rsidR="000070E4" w:rsidRPr="007479C0" w:rsidRDefault="003B6ABF" w:rsidP="007479C0">
      <w:pPr>
        <w:spacing w:before="240" w:line="360" w:lineRule="auto"/>
        <w:ind w:firstLine="720"/>
        <w:rPr>
          <w:rFonts w:ascii="Century Schoolbook" w:hAnsi="Century Schoolbook"/>
          <w:sz w:val="24"/>
          <w:szCs w:val="24"/>
        </w:rPr>
      </w:pPr>
      <w:r>
        <w:rPr>
          <w:rFonts w:ascii="Century Schoolbook" w:hAnsi="Century Schoolbook"/>
          <w:sz w:val="24"/>
          <w:szCs w:val="24"/>
        </w:rPr>
        <w:t xml:space="preserve">An astounded media dubbed </w:t>
      </w:r>
      <w:r w:rsidR="000070E4" w:rsidRPr="000A20F3">
        <w:rPr>
          <w:rFonts w:ascii="Century Schoolbook" w:hAnsi="Century Schoolbook"/>
          <w:sz w:val="24"/>
          <w:szCs w:val="24"/>
        </w:rPr>
        <w:t xml:space="preserve">Utah’s </w:t>
      </w:r>
      <w:r w:rsidR="0071459D" w:rsidRPr="000A20F3">
        <w:rPr>
          <w:rFonts w:ascii="Century Schoolbook" w:hAnsi="Century Schoolbook"/>
          <w:sz w:val="24"/>
          <w:szCs w:val="24"/>
        </w:rPr>
        <w:t xml:space="preserve">Anti-Discrimination and Religious Freedom Amendments Act of 2015 </w:t>
      </w:r>
      <w:r>
        <w:rPr>
          <w:rFonts w:ascii="Century Schoolbook" w:hAnsi="Century Schoolbook"/>
          <w:sz w:val="24"/>
          <w:szCs w:val="24"/>
        </w:rPr>
        <w:t xml:space="preserve">the “Utah Compromise,” which has been picked up by both progressives and traditionalists as a reason to </w:t>
      </w:r>
      <w:r w:rsidR="00B22648">
        <w:rPr>
          <w:rFonts w:ascii="Century Schoolbook" w:hAnsi="Century Schoolbook"/>
          <w:sz w:val="24"/>
          <w:szCs w:val="24"/>
        </w:rPr>
        <w:t>dismiss the measure as a one-off deal that could not and should be replicated elsewhere. In public remarks at BYU and private conversations with Senator Adams and President Oaks, I have asked its supporters – with uneven success – to refer to the remarkable law as Utah’s “Statute of Principles.”  I very much like the idea espoused by the Church</w:t>
      </w:r>
      <w:r w:rsidR="007479C0">
        <w:rPr>
          <w:rFonts w:ascii="Century Schoolbook" w:hAnsi="Century Schoolbook"/>
          <w:sz w:val="24"/>
          <w:szCs w:val="24"/>
        </w:rPr>
        <w:t xml:space="preserve"> that the Statute of Principles is a model for national and state laws </w:t>
      </w:r>
      <w:proofErr w:type="gramStart"/>
      <w:r w:rsidR="007479C0">
        <w:rPr>
          <w:rFonts w:ascii="Century Schoolbook" w:hAnsi="Century Schoolbook"/>
          <w:sz w:val="24"/>
          <w:szCs w:val="24"/>
        </w:rPr>
        <w:t xml:space="preserve">promising </w:t>
      </w:r>
      <w:r w:rsidR="000070E4" w:rsidRPr="000A20F3">
        <w:rPr>
          <w:rFonts w:ascii="Century Schoolbook" w:hAnsi="Century Schoolbook"/>
          <w:sz w:val="24"/>
          <w:szCs w:val="24"/>
        </w:rPr>
        <w:t xml:space="preserve"> “</w:t>
      </w:r>
      <w:proofErr w:type="gramEnd"/>
      <w:r w:rsidR="000070E4" w:rsidRPr="000A20F3">
        <w:rPr>
          <w:rFonts w:ascii="Century Schoolbook" w:hAnsi="Century Schoolbook"/>
          <w:sz w:val="24"/>
          <w:szCs w:val="24"/>
        </w:rPr>
        <w:t>Fairness for All.”</w:t>
      </w:r>
      <w:r w:rsidR="000070E4" w:rsidRPr="000A20F3">
        <w:rPr>
          <w:rStyle w:val="FootnoteReference"/>
          <w:rFonts w:ascii="Century Schoolbook" w:hAnsi="Century Schoolbook"/>
          <w:sz w:val="24"/>
          <w:szCs w:val="24"/>
        </w:rPr>
        <w:footnoteReference w:id="18"/>
      </w:r>
    </w:p>
    <w:p w14:paraId="4495C2F3" w14:textId="320EA9ED" w:rsidR="000070E4" w:rsidRPr="000A20F3" w:rsidRDefault="007479C0" w:rsidP="000070E4">
      <w:pPr>
        <w:spacing w:line="360" w:lineRule="auto"/>
        <w:ind w:firstLine="720"/>
        <w:rPr>
          <w:rFonts w:ascii="Century Schoolbook" w:hAnsi="Century Schoolbook"/>
          <w:sz w:val="24"/>
          <w:szCs w:val="24"/>
        </w:rPr>
      </w:pPr>
      <w:r>
        <w:rPr>
          <w:rFonts w:ascii="Century Schoolbook" w:hAnsi="Century Schoolbook"/>
          <w:sz w:val="24"/>
          <w:szCs w:val="24"/>
        </w:rPr>
        <w:t xml:space="preserve">What might those principles be?  I think there are </w:t>
      </w:r>
      <w:r w:rsidR="00381F14">
        <w:rPr>
          <w:rFonts w:ascii="Century Schoolbook" w:hAnsi="Century Schoolbook"/>
          <w:sz w:val="24"/>
          <w:szCs w:val="24"/>
        </w:rPr>
        <w:t xml:space="preserve">three great </w:t>
      </w:r>
      <w:r>
        <w:rPr>
          <w:rFonts w:ascii="Century Schoolbook" w:hAnsi="Century Schoolbook"/>
          <w:sz w:val="24"/>
          <w:szCs w:val="24"/>
        </w:rPr>
        <w:t>principles</w:t>
      </w:r>
      <w:r w:rsidR="00381F14">
        <w:rPr>
          <w:rFonts w:ascii="Century Schoolbook" w:hAnsi="Century Schoolbook"/>
          <w:sz w:val="24"/>
          <w:szCs w:val="24"/>
        </w:rPr>
        <w:t>, each with important corollaries,</w:t>
      </w:r>
      <w:r>
        <w:rPr>
          <w:rFonts w:ascii="Century Schoolbook" w:hAnsi="Century Schoolbook"/>
          <w:sz w:val="24"/>
          <w:szCs w:val="24"/>
        </w:rPr>
        <w:t xml:space="preserve"> at the heart of the 2015 law</w:t>
      </w:r>
      <w:r w:rsidR="000070E4" w:rsidRPr="000A20F3">
        <w:rPr>
          <w:rFonts w:ascii="Century Schoolbook" w:hAnsi="Century Schoolbook"/>
          <w:sz w:val="24"/>
          <w:szCs w:val="24"/>
        </w:rPr>
        <w:t xml:space="preserve">: </w:t>
      </w:r>
    </w:p>
    <w:p w14:paraId="4FBC59AD" w14:textId="39DE197D" w:rsidR="00211B42" w:rsidRDefault="007479C0" w:rsidP="00C56158">
      <w:pPr>
        <w:pStyle w:val="BriefQuotes"/>
        <w:spacing w:after="120" w:line="360" w:lineRule="auto"/>
        <w:ind w:left="0" w:right="360" w:firstLine="720"/>
        <w:rPr>
          <w:sz w:val="24"/>
          <w:szCs w:val="24"/>
        </w:rPr>
      </w:pPr>
      <w:r w:rsidRPr="007479C0">
        <w:rPr>
          <w:b/>
          <w:bCs/>
          <w:sz w:val="24"/>
          <w:szCs w:val="24"/>
        </w:rPr>
        <w:t xml:space="preserve">1.  </w:t>
      </w:r>
      <w:r w:rsidR="000070E4" w:rsidRPr="007479C0">
        <w:rPr>
          <w:b/>
          <w:bCs/>
          <w:i/>
          <w:sz w:val="24"/>
          <w:szCs w:val="24"/>
        </w:rPr>
        <w:t>Non</w:t>
      </w:r>
      <w:r w:rsidRPr="007479C0">
        <w:rPr>
          <w:b/>
          <w:bCs/>
          <w:i/>
          <w:sz w:val="24"/>
          <w:szCs w:val="24"/>
        </w:rPr>
        <w:t>d</w:t>
      </w:r>
      <w:r w:rsidR="000070E4" w:rsidRPr="007479C0">
        <w:rPr>
          <w:b/>
          <w:bCs/>
          <w:i/>
          <w:sz w:val="24"/>
          <w:szCs w:val="24"/>
        </w:rPr>
        <w:t>iscrimination</w:t>
      </w:r>
      <w:r w:rsidR="00586042">
        <w:rPr>
          <w:b/>
          <w:bCs/>
          <w:i/>
          <w:sz w:val="24"/>
          <w:szCs w:val="24"/>
        </w:rPr>
        <w:t>: Neutral Rules</w:t>
      </w:r>
      <w:r w:rsidR="000070E4" w:rsidRPr="007479C0">
        <w:rPr>
          <w:b/>
          <w:bCs/>
          <w:sz w:val="24"/>
          <w:szCs w:val="24"/>
        </w:rPr>
        <w:t>.</w:t>
      </w:r>
      <w:r w:rsidR="000070E4" w:rsidRPr="000A20F3">
        <w:rPr>
          <w:sz w:val="24"/>
          <w:szCs w:val="24"/>
        </w:rPr>
        <w:t xml:space="preserve">  </w:t>
      </w:r>
      <w:r w:rsidR="00211B42">
        <w:rPr>
          <w:sz w:val="24"/>
          <w:szCs w:val="24"/>
        </w:rPr>
        <w:t xml:space="preserve">Sections 1 and 5 of Utah’s revised antidiscrimination law protect workers against workplace discrimination, harassment, or other ill-treatment because of their race, sex, religion, gender, and sexuality. </w:t>
      </w:r>
      <w:r w:rsidR="00C56158">
        <w:rPr>
          <w:sz w:val="24"/>
          <w:szCs w:val="24"/>
        </w:rPr>
        <w:t>T</w:t>
      </w:r>
      <w:r>
        <w:rPr>
          <w:sz w:val="24"/>
          <w:szCs w:val="24"/>
        </w:rPr>
        <w:t xml:space="preserve">he </w:t>
      </w:r>
      <w:r w:rsidR="00C56158">
        <w:rPr>
          <w:sz w:val="24"/>
          <w:szCs w:val="24"/>
        </w:rPr>
        <w:t xml:space="preserve">nondiscrimination </w:t>
      </w:r>
      <w:r>
        <w:rPr>
          <w:sz w:val="24"/>
          <w:szCs w:val="24"/>
        </w:rPr>
        <w:t xml:space="preserve">norm </w:t>
      </w:r>
      <w:r w:rsidR="00211B42">
        <w:rPr>
          <w:sz w:val="24"/>
          <w:szCs w:val="24"/>
        </w:rPr>
        <w:t xml:space="preserve">at the heart of that law </w:t>
      </w:r>
      <w:r>
        <w:rPr>
          <w:sz w:val="24"/>
          <w:szCs w:val="24"/>
        </w:rPr>
        <w:t xml:space="preserve">is </w:t>
      </w:r>
      <w:r w:rsidR="00C56158">
        <w:rPr>
          <w:sz w:val="24"/>
          <w:szCs w:val="24"/>
        </w:rPr>
        <w:t xml:space="preserve">and ought to be central to our polity. </w:t>
      </w:r>
      <w:r>
        <w:rPr>
          <w:sz w:val="24"/>
          <w:szCs w:val="24"/>
        </w:rPr>
        <w:t xml:space="preserve">The government should set an example by </w:t>
      </w:r>
      <w:r w:rsidR="00C56158">
        <w:rPr>
          <w:sz w:val="24"/>
          <w:szCs w:val="24"/>
        </w:rPr>
        <w:t xml:space="preserve">prohibiting </w:t>
      </w:r>
      <w:r>
        <w:rPr>
          <w:sz w:val="24"/>
          <w:szCs w:val="24"/>
        </w:rPr>
        <w:t>discriminat</w:t>
      </w:r>
      <w:r w:rsidR="00C56158">
        <w:rPr>
          <w:sz w:val="24"/>
          <w:szCs w:val="24"/>
        </w:rPr>
        <w:t>ion</w:t>
      </w:r>
      <w:r>
        <w:rPr>
          <w:sz w:val="24"/>
          <w:szCs w:val="24"/>
        </w:rPr>
        <w:t xml:space="preserve"> based on </w:t>
      </w:r>
      <w:r w:rsidR="00E64AE8">
        <w:rPr>
          <w:sz w:val="24"/>
          <w:szCs w:val="24"/>
        </w:rPr>
        <w:t xml:space="preserve">traits that are unrelated to a person’s worthiness – race, ethnicity, sex, religion, disability, and now sexual orientation and gender identity.  </w:t>
      </w:r>
      <w:r w:rsidR="00C56158">
        <w:rPr>
          <w:sz w:val="24"/>
          <w:szCs w:val="24"/>
        </w:rPr>
        <w:t>In a society where merit is rewarded and arbitrary decisions disapproved, these are criteria that should be considered irrelevant to a person’s ability to contribute</w:t>
      </w:r>
      <w:r w:rsidR="00211B42">
        <w:rPr>
          <w:sz w:val="24"/>
          <w:szCs w:val="24"/>
        </w:rPr>
        <w:t xml:space="preserve">. But the nondiscrimination principle </w:t>
      </w:r>
      <w:r w:rsidR="00573FE9">
        <w:rPr>
          <w:sz w:val="24"/>
          <w:szCs w:val="24"/>
        </w:rPr>
        <w:t xml:space="preserve">also underwrites a healthy social and political </w:t>
      </w:r>
      <w:r w:rsidR="00211B42">
        <w:rPr>
          <w:sz w:val="24"/>
          <w:szCs w:val="24"/>
        </w:rPr>
        <w:t xml:space="preserve">pluralism. No productive </w:t>
      </w:r>
      <w:r w:rsidR="00E64AE8">
        <w:rPr>
          <w:sz w:val="24"/>
          <w:szCs w:val="24"/>
        </w:rPr>
        <w:t xml:space="preserve">classes of citizens – racial and ethnic minorities, </w:t>
      </w:r>
      <w:r>
        <w:rPr>
          <w:sz w:val="24"/>
          <w:szCs w:val="24"/>
        </w:rPr>
        <w:t xml:space="preserve">women, </w:t>
      </w:r>
      <w:r w:rsidR="00E64AE8">
        <w:rPr>
          <w:sz w:val="24"/>
          <w:szCs w:val="24"/>
        </w:rPr>
        <w:t>religious minorities, people with disabilities, and now LGBT persons</w:t>
      </w:r>
      <w:r w:rsidR="00211B42">
        <w:rPr>
          <w:sz w:val="24"/>
          <w:szCs w:val="24"/>
        </w:rPr>
        <w:t xml:space="preserve"> – should be subject to systematic exclusion from jobs, housing, education, and public accommodations.</w:t>
      </w:r>
      <w:r w:rsidR="00E64AE8">
        <w:rPr>
          <w:sz w:val="24"/>
          <w:szCs w:val="24"/>
        </w:rPr>
        <w:t xml:space="preserve">  </w:t>
      </w:r>
    </w:p>
    <w:p w14:paraId="5154C6E1" w14:textId="39FFD32A" w:rsidR="00381F14" w:rsidRPr="000A20F3" w:rsidRDefault="00E64AE8" w:rsidP="00C56158">
      <w:pPr>
        <w:pStyle w:val="BriefQuotes"/>
        <w:spacing w:after="120" w:line="360" w:lineRule="auto"/>
        <w:ind w:left="0" w:right="360" w:firstLine="720"/>
        <w:rPr>
          <w:sz w:val="24"/>
          <w:szCs w:val="24"/>
        </w:rPr>
      </w:pPr>
      <w:r>
        <w:rPr>
          <w:sz w:val="24"/>
          <w:szCs w:val="24"/>
        </w:rPr>
        <w:t>This norm is as old as the Declaration of Independence and represents the best aspirations of our republic. As one of the parents of the Fourteenth Amendment put it before the Civil War, constitutional equality means that every citizen “</w:t>
      </w:r>
      <w:r w:rsidRPr="0079194D">
        <w:rPr>
          <w:iCs/>
          <w:sz w:val="24"/>
          <w:szCs w:val="24"/>
        </w:rPr>
        <w:t>is one of the children of the State, which, like an impartial parent, regards all its offspring with an equal care.</w:t>
      </w:r>
      <w:r w:rsidRPr="005C02B2">
        <w:rPr>
          <w:sz w:val="24"/>
          <w:szCs w:val="24"/>
        </w:rPr>
        <w:t xml:space="preserve"> To some it may justly allot higher duties, according to higher capacities, but it welcomes all to its equal, hospitable board.</w:t>
      </w:r>
      <w:r>
        <w:rPr>
          <w:sz w:val="24"/>
          <w:szCs w:val="24"/>
        </w:rPr>
        <w:t>”</w:t>
      </w:r>
      <w:r>
        <w:rPr>
          <w:rStyle w:val="FootnoteReference"/>
          <w:sz w:val="22"/>
          <w:szCs w:val="22"/>
        </w:rPr>
        <w:footnoteReference w:id="19"/>
      </w:r>
      <w:r w:rsidR="00B47CD3">
        <w:rPr>
          <w:sz w:val="24"/>
          <w:szCs w:val="24"/>
        </w:rPr>
        <w:t xml:space="preserve"> Notice the relationship of</w:t>
      </w:r>
      <w:r w:rsidR="00573FE9">
        <w:rPr>
          <w:sz w:val="24"/>
          <w:szCs w:val="24"/>
        </w:rPr>
        <w:t xml:space="preserve"> this </w:t>
      </w:r>
      <w:r w:rsidR="00B47CD3">
        <w:rPr>
          <w:sz w:val="24"/>
          <w:szCs w:val="24"/>
        </w:rPr>
        <w:t xml:space="preserve">equal care metaphor and the Golden Rule found in Mathew 7:12 as well as other Scriptural traditions (such as Quran 41: 34-35). </w:t>
      </w:r>
    </w:p>
    <w:p w14:paraId="40FB1BC3" w14:textId="61D188C6" w:rsidR="00381F14" w:rsidRDefault="00381F14" w:rsidP="00381F14">
      <w:pPr>
        <w:spacing w:line="360" w:lineRule="auto"/>
        <w:ind w:firstLine="720"/>
        <w:rPr>
          <w:rFonts w:ascii="Century Schoolbook" w:hAnsi="Century Schoolbook"/>
          <w:iCs/>
          <w:sz w:val="24"/>
          <w:szCs w:val="24"/>
        </w:rPr>
      </w:pPr>
      <w:r>
        <w:rPr>
          <w:rFonts w:ascii="Century Schoolbook" w:hAnsi="Century Schoolbook"/>
          <w:iCs/>
          <w:sz w:val="24"/>
          <w:szCs w:val="24"/>
        </w:rPr>
        <w:t xml:space="preserve">The nondiscrimination principle is not confined to the Equal Protection Clause that is its most explicit codification. </w:t>
      </w:r>
      <w:r w:rsidR="00B47CD3">
        <w:rPr>
          <w:rFonts w:ascii="Century Schoolbook" w:hAnsi="Century Schoolbook"/>
          <w:iCs/>
          <w:sz w:val="24"/>
          <w:szCs w:val="24"/>
        </w:rPr>
        <w:t xml:space="preserve">The Supreme Court has interpreted the Due Process Clause of the Fifth Amendment and the Free Exercise Clause of the First Amendment to implement this norm for federal laws and </w:t>
      </w:r>
      <w:r w:rsidR="0079194D">
        <w:rPr>
          <w:rFonts w:ascii="Century Schoolbook" w:hAnsi="Century Schoolbook"/>
          <w:iCs/>
          <w:sz w:val="24"/>
          <w:szCs w:val="24"/>
        </w:rPr>
        <w:t xml:space="preserve">to require nondiscriminatory treatment of </w:t>
      </w:r>
      <w:r w:rsidR="00B47CD3">
        <w:rPr>
          <w:rFonts w:ascii="Century Schoolbook" w:hAnsi="Century Schoolbook"/>
          <w:iCs/>
          <w:sz w:val="24"/>
          <w:szCs w:val="24"/>
        </w:rPr>
        <w:t xml:space="preserve">religious persons and institutions, respectively.  </w:t>
      </w:r>
      <w:r w:rsidR="00967DFC">
        <w:rPr>
          <w:rFonts w:ascii="Century Schoolbook" w:hAnsi="Century Schoolbook"/>
          <w:iCs/>
          <w:sz w:val="24"/>
          <w:szCs w:val="24"/>
        </w:rPr>
        <w:t xml:space="preserve">Reiterating the importance of equal treatment for gay people, </w:t>
      </w:r>
      <w:r w:rsidR="00967DFC">
        <w:rPr>
          <w:rFonts w:ascii="Century Schoolbook" w:hAnsi="Century Schoolbook"/>
          <w:i/>
          <w:sz w:val="24"/>
          <w:szCs w:val="24"/>
        </w:rPr>
        <w:t xml:space="preserve">Masterpiece </w:t>
      </w:r>
      <w:r w:rsidR="00967DFC">
        <w:rPr>
          <w:rFonts w:ascii="Century Schoolbook" w:hAnsi="Century Schoolbook"/>
          <w:iCs/>
          <w:sz w:val="24"/>
          <w:szCs w:val="24"/>
        </w:rPr>
        <w:t xml:space="preserve">applied the principle </w:t>
      </w:r>
      <w:r w:rsidR="003E5306">
        <w:rPr>
          <w:rFonts w:ascii="Century Schoolbook" w:hAnsi="Century Schoolbook"/>
          <w:iCs/>
          <w:sz w:val="24"/>
          <w:szCs w:val="24"/>
        </w:rPr>
        <w:t xml:space="preserve">to </w:t>
      </w:r>
      <w:r w:rsidR="00573FE9">
        <w:rPr>
          <w:rFonts w:ascii="Century Schoolbook" w:hAnsi="Century Schoolbook"/>
          <w:iCs/>
          <w:sz w:val="24"/>
          <w:szCs w:val="24"/>
        </w:rPr>
        <w:t>persons of faith</w:t>
      </w:r>
      <w:r w:rsidR="00967DFC">
        <w:rPr>
          <w:rFonts w:ascii="Century Schoolbook" w:hAnsi="Century Schoolbook"/>
          <w:iCs/>
          <w:sz w:val="24"/>
          <w:szCs w:val="24"/>
        </w:rPr>
        <w:t xml:space="preserve">. By denigrating Jack Phillips’s religious reason for not baking a wedding cake for a gay wedding, while respecting progressive reasons other bakers gave for refusing to bake a wedding cake with traditionalist Bible verses, the Colorado’s Civil Rights Commission violated the government’s duty to be a neutral arbiter. </w:t>
      </w:r>
    </w:p>
    <w:p w14:paraId="30946885" w14:textId="14A87D66" w:rsidR="00967DFC" w:rsidRPr="00967DFC" w:rsidRDefault="00967DFC" w:rsidP="00381F14">
      <w:pPr>
        <w:spacing w:line="360" w:lineRule="auto"/>
        <w:ind w:firstLine="720"/>
        <w:rPr>
          <w:rFonts w:ascii="Century Schoolbook" w:hAnsi="Century Schoolbook"/>
          <w:iCs/>
          <w:sz w:val="24"/>
          <w:szCs w:val="24"/>
        </w:rPr>
      </w:pPr>
      <w:r>
        <w:rPr>
          <w:rFonts w:ascii="Century Schoolbook" w:hAnsi="Century Schoolbook"/>
          <w:iCs/>
          <w:sz w:val="24"/>
          <w:szCs w:val="24"/>
        </w:rPr>
        <w:t xml:space="preserve">A corollary of the nondiscrimination principle, reflected in </w:t>
      </w:r>
      <w:r>
        <w:rPr>
          <w:rFonts w:ascii="Century Schoolbook" w:hAnsi="Century Schoolbook"/>
          <w:i/>
          <w:sz w:val="24"/>
          <w:szCs w:val="24"/>
        </w:rPr>
        <w:t>Masterpiece</w:t>
      </w:r>
      <w:r>
        <w:rPr>
          <w:rFonts w:ascii="Century Schoolbook" w:hAnsi="Century Schoolbook"/>
          <w:iCs/>
          <w:sz w:val="24"/>
          <w:szCs w:val="24"/>
        </w:rPr>
        <w:t xml:space="preserve">, is that different-treatment allowances – whether for religious or other reasons – should presumptively </w:t>
      </w:r>
      <w:r w:rsidR="008E2191">
        <w:rPr>
          <w:rFonts w:ascii="Century Schoolbook" w:hAnsi="Century Schoolbook"/>
          <w:iCs/>
          <w:sz w:val="24"/>
          <w:szCs w:val="24"/>
        </w:rPr>
        <w:t xml:space="preserve">apply to all protected traits.  In the Georgetown Case, Judge Theodore Newman wrote a concurring opinion, joined by </w:t>
      </w:r>
      <w:proofErr w:type="gramStart"/>
      <w:r w:rsidR="008E2191">
        <w:rPr>
          <w:rFonts w:ascii="Century Schoolbook" w:hAnsi="Century Schoolbook"/>
          <w:iCs/>
          <w:sz w:val="24"/>
          <w:szCs w:val="24"/>
        </w:rPr>
        <w:t>a majority of</w:t>
      </w:r>
      <w:proofErr w:type="gramEnd"/>
      <w:r w:rsidR="008E2191">
        <w:rPr>
          <w:rFonts w:ascii="Century Schoolbook" w:hAnsi="Century Schoolbook"/>
          <w:iCs/>
          <w:sz w:val="24"/>
          <w:szCs w:val="24"/>
        </w:rPr>
        <w:t xml:space="preserve"> the Court, rejecting the proposition that protected traits should be arrayed in a hierarchy.  Sexual orientation discrimination, he maintained, ought to be no less illegal than race or sex discrimination. This is a presumption that can be relaxed, based on context.  Given their heritage in apartheid, race-segregated bathrooms are clearly unacceptable even though sex-segregated bathrooms are not.  If bathrooms are sex-segregated, the Utah statute gives employers discretion so long as gender minorities are reasonably accommodated. </w:t>
      </w:r>
    </w:p>
    <w:p w14:paraId="2D60FA55" w14:textId="70AEC12B" w:rsidR="00252A01" w:rsidRDefault="00381F14" w:rsidP="00381F14">
      <w:pPr>
        <w:spacing w:line="360" w:lineRule="auto"/>
        <w:ind w:firstLine="720"/>
        <w:rPr>
          <w:rFonts w:ascii="Century Schoolbook" w:hAnsi="Century Schoolbook"/>
          <w:sz w:val="24"/>
          <w:szCs w:val="24"/>
        </w:rPr>
      </w:pPr>
      <w:r w:rsidRPr="00381F14">
        <w:rPr>
          <w:rFonts w:ascii="Century Schoolbook" w:hAnsi="Century Schoolbook"/>
          <w:b/>
          <w:bCs/>
          <w:iCs/>
          <w:sz w:val="24"/>
          <w:szCs w:val="24"/>
        </w:rPr>
        <w:t xml:space="preserve">2.  </w:t>
      </w:r>
      <w:r w:rsidR="00586042">
        <w:rPr>
          <w:rFonts w:ascii="Century Schoolbook" w:hAnsi="Century Schoolbook"/>
          <w:b/>
          <w:bCs/>
          <w:i/>
          <w:sz w:val="24"/>
          <w:szCs w:val="24"/>
        </w:rPr>
        <w:t>F</w:t>
      </w:r>
      <w:r w:rsidRPr="00381F14">
        <w:rPr>
          <w:rFonts w:ascii="Century Schoolbook" w:hAnsi="Century Schoolbook"/>
          <w:b/>
          <w:bCs/>
          <w:i/>
          <w:sz w:val="24"/>
          <w:szCs w:val="24"/>
        </w:rPr>
        <w:t>ree</w:t>
      </w:r>
      <w:r w:rsidR="00586042">
        <w:rPr>
          <w:rFonts w:ascii="Century Schoolbook" w:hAnsi="Century Schoolbook"/>
          <w:b/>
          <w:bCs/>
          <w:i/>
          <w:sz w:val="24"/>
          <w:szCs w:val="24"/>
        </w:rPr>
        <w:t>dom</w:t>
      </w:r>
      <w:r w:rsidR="00573FE9">
        <w:rPr>
          <w:rFonts w:ascii="Century Schoolbook" w:hAnsi="Century Schoolbook"/>
          <w:b/>
          <w:bCs/>
          <w:i/>
          <w:sz w:val="24"/>
          <w:szCs w:val="24"/>
        </w:rPr>
        <w:t xml:space="preserve"> to Be Me</w:t>
      </w:r>
      <w:r w:rsidR="00586042">
        <w:rPr>
          <w:rFonts w:ascii="Century Schoolbook" w:hAnsi="Century Schoolbook"/>
          <w:b/>
          <w:bCs/>
          <w:i/>
          <w:sz w:val="24"/>
          <w:szCs w:val="24"/>
        </w:rPr>
        <w:t xml:space="preserve">:  Against </w:t>
      </w:r>
      <w:r w:rsidR="00573FE9">
        <w:rPr>
          <w:rFonts w:ascii="Century Schoolbook" w:hAnsi="Century Schoolbook"/>
          <w:b/>
          <w:bCs/>
          <w:i/>
          <w:sz w:val="24"/>
          <w:szCs w:val="24"/>
        </w:rPr>
        <w:t xml:space="preserve">an Apartheid of the </w:t>
      </w:r>
      <w:r w:rsidR="00586042">
        <w:rPr>
          <w:rFonts w:ascii="Century Schoolbook" w:hAnsi="Century Schoolbook"/>
          <w:b/>
          <w:bCs/>
          <w:i/>
          <w:sz w:val="24"/>
          <w:szCs w:val="24"/>
        </w:rPr>
        <w:t>Closet</w:t>
      </w:r>
      <w:r w:rsidR="00967DFC">
        <w:rPr>
          <w:rFonts w:ascii="Century Schoolbook" w:hAnsi="Century Schoolbook"/>
          <w:b/>
          <w:bCs/>
          <w:sz w:val="24"/>
          <w:szCs w:val="24"/>
        </w:rPr>
        <w:t xml:space="preserve">.  </w:t>
      </w:r>
      <w:r w:rsidR="008E2191">
        <w:rPr>
          <w:rFonts w:ascii="Century Schoolbook" w:hAnsi="Century Schoolbook"/>
          <w:sz w:val="24"/>
          <w:szCs w:val="24"/>
        </w:rPr>
        <w:t>Sections 1 and 5 of Utah’s</w:t>
      </w:r>
      <w:r w:rsidR="003E5306">
        <w:rPr>
          <w:rFonts w:ascii="Century Schoolbook" w:hAnsi="Century Schoolbook"/>
          <w:sz w:val="24"/>
          <w:szCs w:val="24"/>
        </w:rPr>
        <w:t xml:space="preserve"> revised </w:t>
      </w:r>
      <w:r w:rsidR="008E2191">
        <w:rPr>
          <w:rFonts w:ascii="Century Schoolbook" w:hAnsi="Century Schoolbook"/>
          <w:sz w:val="24"/>
          <w:szCs w:val="24"/>
        </w:rPr>
        <w:t xml:space="preserve">antidiscrimination law protect </w:t>
      </w:r>
      <w:r w:rsidR="00211B42">
        <w:rPr>
          <w:rFonts w:ascii="Century Schoolbook" w:hAnsi="Century Schoolbook"/>
          <w:sz w:val="24"/>
          <w:szCs w:val="24"/>
        </w:rPr>
        <w:t xml:space="preserve">what </w:t>
      </w:r>
      <w:r w:rsidR="00586042">
        <w:rPr>
          <w:rFonts w:ascii="Century Schoolbook" w:hAnsi="Century Schoolbook"/>
          <w:sz w:val="24"/>
          <w:szCs w:val="24"/>
        </w:rPr>
        <w:t xml:space="preserve">workers </w:t>
      </w:r>
      <w:r w:rsidR="00211B42">
        <w:rPr>
          <w:rFonts w:ascii="Century Schoolbook" w:hAnsi="Century Schoolbook"/>
          <w:sz w:val="24"/>
          <w:szCs w:val="24"/>
        </w:rPr>
        <w:t xml:space="preserve">consider an important freedom:  the freedom not to be harassed </w:t>
      </w:r>
      <w:r w:rsidR="00573FE9">
        <w:rPr>
          <w:rFonts w:ascii="Century Schoolbook" w:hAnsi="Century Schoolbook"/>
          <w:sz w:val="24"/>
          <w:szCs w:val="24"/>
        </w:rPr>
        <w:t xml:space="preserve">or penalized </w:t>
      </w:r>
      <w:r w:rsidR="00211B42">
        <w:rPr>
          <w:rFonts w:ascii="Century Schoolbook" w:hAnsi="Century Schoolbook"/>
          <w:sz w:val="24"/>
          <w:szCs w:val="24"/>
        </w:rPr>
        <w:t xml:space="preserve">at their workplaces because of </w:t>
      </w:r>
      <w:r w:rsidR="00586042">
        <w:rPr>
          <w:rFonts w:ascii="Century Schoolbook" w:hAnsi="Century Schoolbook"/>
          <w:sz w:val="24"/>
          <w:szCs w:val="24"/>
        </w:rPr>
        <w:t xml:space="preserve">their race, sex, religion, gender, and sexuality.  This </w:t>
      </w:r>
      <w:r w:rsidR="00211B42">
        <w:rPr>
          <w:rFonts w:ascii="Century Schoolbook" w:hAnsi="Century Schoolbook"/>
          <w:sz w:val="24"/>
          <w:szCs w:val="24"/>
        </w:rPr>
        <w:t>freedom-to-be-</w:t>
      </w:r>
      <w:proofErr w:type="gramStart"/>
      <w:r w:rsidR="00211B42">
        <w:rPr>
          <w:rFonts w:ascii="Century Schoolbook" w:hAnsi="Century Schoolbook"/>
          <w:sz w:val="24"/>
          <w:szCs w:val="24"/>
        </w:rPr>
        <w:t>myself</w:t>
      </w:r>
      <w:proofErr w:type="gramEnd"/>
      <w:r w:rsidR="00211B42">
        <w:rPr>
          <w:rFonts w:ascii="Century Schoolbook" w:hAnsi="Century Schoolbook"/>
          <w:sz w:val="24"/>
          <w:szCs w:val="24"/>
        </w:rPr>
        <w:t xml:space="preserve"> principle is a foundational liberty in our workplace society</w:t>
      </w:r>
      <w:r w:rsidR="00586042">
        <w:rPr>
          <w:rFonts w:ascii="Century Schoolbook" w:hAnsi="Century Schoolbook"/>
          <w:sz w:val="24"/>
          <w:szCs w:val="24"/>
        </w:rPr>
        <w:t xml:space="preserve">.  Other provisions </w:t>
      </w:r>
      <w:r w:rsidR="00211B42">
        <w:rPr>
          <w:rFonts w:ascii="Century Schoolbook" w:hAnsi="Century Schoolbook"/>
          <w:sz w:val="24"/>
          <w:szCs w:val="24"/>
        </w:rPr>
        <w:t xml:space="preserve">of the Utah law </w:t>
      </w:r>
      <w:r w:rsidR="00586042">
        <w:rPr>
          <w:rFonts w:ascii="Century Schoolbook" w:hAnsi="Century Schoolbook"/>
          <w:sz w:val="24"/>
          <w:szCs w:val="24"/>
        </w:rPr>
        <w:t xml:space="preserve">were more direct </w:t>
      </w:r>
      <w:r w:rsidR="00211B42">
        <w:rPr>
          <w:rFonts w:ascii="Century Schoolbook" w:hAnsi="Century Schoolbook"/>
          <w:sz w:val="24"/>
          <w:szCs w:val="24"/>
        </w:rPr>
        <w:t>instantiations of this freedom principle</w:t>
      </w:r>
      <w:r w:rsidR="00586042">
        <w:rPr>
          <w:rFonts w:ascii="Century Schoolbook" w:hAnsi="Century Schoolbook"/>
          <w:sz w:val="24"/>
          <w:szCs w:val="24"/>
        </w:rPr>
        <w:t>:  section 10 says that employers cannot restrict workers’ expression of their moral and religious beliefs except through a business-justified rule applicable to everyone; section 7 suggests considerable latitude for employees’ dress and attire, again subject to neutral, applicable-to-everyone professional guardrails.</w:t>
      </w:r>
      <w:r w:rsidR="00252A01">
        <w:rPr>
          <w:rFonts w:ascii="Century Schoolbook" w:hAnsi="Century Schoolbook"/>
          <w:sz w:val="24"/>
          <w:szCs w:val="24"/>
        </w:rPr>
        <w:t xml:space="preserve">  </w:t>
      </w:r>
    </w:p>
    <w:p w14:paraId="767EF84E" w14:textId="1231164A" w:rsidR="000070E4" w:rsidRDefault="00252A01" w:rsidP="00381F14">
      <w:pPr>
        <w:spacing w:line="360" w:lineRule="auto"/>
        <w:ind w:firstLine="720"/>
        <w:rPr>
          <w:rFonts w:ascii="Century Schoolbook" w:hAnsi="Century Schoolbook"/>
          <w:sz w:val="24"/>
          <w:szCs w:val="24"/>
        </w:rPr>
      </w:pPr>
      <w:r>
        <w:rPr>
          <w:rFonts w:ascii="Century Schoolbook" w:hAnsi="Century Schoolbook"/>
          <w:sz w:val="24"/>
          <w:szCs w:val="24"/>
        </w:rPr>
        <w:t>A</w:t>
      </w:r>
      <w:r w:rsidR="00211B42">
        <w:rPr>
          <w:rFonts w:ascii="Century Schoolbook" w:hAnsi="Century Schoolbook"/>
          <w:sz w:val="24"/>
          <w:szCs w:val="24"/>
        </w:rPr>
        <w:t>nother</w:t>
      </w:r>
      <w:r>
        <w:rPr>
          <w:rFonts w:ascii="Century Schoolbook" w:hAnsi="Century Schoolbook"/>
          <w:sz w:val="24"/>
          <w:szCs w:val="24"/>
        </w:rPr>
        <w:t xml:space="preserve"> way to express this </w:t>
      </w:r>
      <w:r w:rsidR="0027115D">
        <w:rPr>
          <w:rFonts w:ascii="Century Schoolbook" w:hAnsi="Century Schoolbook"/>
          <w:sz w:val="24"/>
          <w:szCs w:val="24"/>
        </w:rPr>
        <w:t>freedom-to-be-m</w:t>
      </w:r>
      <w:r w:rsidR="00573FE9">
        <w:rPr>
          <w:rFonts w:ascii="Century Schoolbook" w:hAnsi="Century Schoolbook"/>
          <w:sz w:val="24"/>
          <w:szCs w:val="24"/>
        </w:rPr>
        <w:t>e</w:t>
      </w:r>
      <w:r w:rsidR="0027115D">
        <w:rPr>
          <w:rFonts w:ascii="Century Schoolbook" w:hAnsi="Century Schoolbook"/>
          <w:sz w:val="24"/>
          <w:szCs w:val="24"/>
        </w:rPr>
        <w:t xml:space="preserve"> </w:t>
      </w:r>
      <w:r>
        <w:rPr>
          <w:rFonts w:ascii="Century Schoolbook" w:hAnsi="Century Schoolbook"/>
          <w:sz w:val="24"/>
          <w:szCs w:val="24"/>
        </w:rPr>
        <w:t xml:space="preserve">principle is that it pushes back against employer or peer pressure for nonconforming persons to hide their identities. </w:t>
      </w:r>
      <w:r w:rsidR="0027115D">
        <w:rPr>
          <w:rFonts w:ascii="Century Schoolbook" w:hAnsi="Century Schoolbook"/>
          <w:sz w:val="24"/>
          <w:szCs w:val="24"/>
        </w:rPr>
        <w:t>A h</w:t>
      </w:r>
      <w:r>
        <w:rPr>
          <w:rFonts w:ascii="Century Schoolbook" w:hAnsi="Century Schoolbook"/>
          <w:sz w:val="24"/>
          <w:szCs w:val="24"/>
        </w:rPr>
        <w:t xml:space="preserve">ome </w:t>
      </w:r>
      <w:r w:rsidR="00C43B3D">
        <w:rPr>
          <w:rFonts w:ascii="Century Schoolbook" w:hAnsi="Century Schoolbook"/>
          <w:sz w:val="24"/>
          <w:szCs w:val="24"/>
        </w:rPr>
        <w:t xml:space="preserve">should </w:t>
      </w:r>
      <w:r w:rsidR="0027115D">
        <w:rPr>
          <w:rFonts w:ascii="Century Schoolbook" w:hAnsi="Century Schoolbook"/>
          <w:sz w:val="24"/>
          <w:szCs w:val="24"/>
        </w:rPr>
        <w:t xml:space="preserve">have </w:t>
      </w:r>
      <w:r>
        <w:rPr>
          <w:rFonts w:ascii="Century Schoolbook" w:hAnsi="Century Schoolbook"/>
          <w:sz w:val="24"/>
          <w:szCs w:val="24"/>
        </w:rPr>
        <w:t xml:space="preserve">closets, but your home </w:t>
      </w:r>
      <w:r w:rsidR="00C43B3D">
        <w:rPr>
          <w:rFonts w:ascii="Century Schoolbook" w:hAnsi="Century Schoolbook"/>
          <w:sz w:val="24"/>
          <w:szCs w:val="24"/>
        </w:rPr>
        <w:t>should not be a closet</w:t>
      </w:r>
      <w:r>
        <w:rPr>
          <w:rFonts w:ascii="Century Schoolbook" w:hAnsi="Century Schoolbook"/>
          <w:sz w:val="24"/>
          <w:szCs w:val="24"/>
        </w:rPr>
        <w:t xml:space="preserve">.  I was a closeted gay professor at this University, which was suffocating and still did not insulate me from gay-bashing.  Several Utah legislators told me </w:t>
      </w:r>
      <w:r w:rsidR="00C43B3D">
        <w:rPr>
          <w:rFonts w:ascii="Century Schoolbook" w:hAnsi="Century Schoolbook"/>
          <w:sz w:val="24"/>
          <w:szCs w:val="24"/>
        </w:rPr>
        <w:t xml:space="preserve">that </w:t>
      </w:r>
      <w:r>
        <w:rPr>
          <w:rFonts w:ascii="Century Schoolbook" w:hAnsi="Century Schoolbook"/>
          <w:sz w:val="24"/>
          <w:szCs w:val="24"/>
        </w:rPr>
        <w:t xml:space="preserve">their enthusiasm for the Statute of Principles owed </w:t>
      </w:r>
      <w:r w:rsidR="00C43B3D">
        <w:rPr>
          <w:rFonts w:ascii="Century Schoolbook" w:hAnsi="Century Schoolbook"/>
          <w:sz w:val="24"/>
          <w:szCs w:val="24"/>
        </w:rPr>
        <w:t xml:space="preserve">much </w:t>
      </w:r>
      <w:r>
        <w:rPr>
          <w:rFonts w:ascii="Century Schoolbook" w:hAnsi="Century Schoolbook"/>
          <w:sz w:val="24"/>
          <w:szCs w:val="24"/>
        </w:rPr>
        <w:t xml:space="preserve">to the </w:t>
      </w:r>
      <w:r w:rsidR="0027115D">
        <w:rPr>
          <w:rFonts w:ascii="Century Schoolbook" w:hAnsi="Century Schoolbook"/>
          <w:sz w:val="24"/>
          <w:szCs w:val="24"/>
        </w:rPr>
        <w:t xml:space="preserve">empathy </w:t>
      </w:r>
      <w:r>
        <w:rPr>
          <w:rFonts w:ascii="Century Schoolbook" w:hAnsi="Century Schoolbook"/>
          <w:sz w:val="24"/>
          <w:szCs w:val="24"/>
        </w:rPr>
        <w:t xml:space="preserve">they felt for transgender and gay youth brutalized when they came out of the closet to their families and classmates. Conversely, when I was researching my and Chris </w:t>
      </w:r>
      <w:proofErr w:type="spellStart"/>
      <w:r>
        <w:rPr>
          <w:rFonts w:ascii="Century Schoolbook" w:hAnsi="Century Schoolbook"/>
          <w:sz w:val="24"/>
          <w:szCs w:val="24"/>
        </w:rPr>
        <w:t>Riano’s</w:t>
      </w:r>
      <w:proofErr w:type="spellEnd"/>
      <w:r>
        <w:rPr>
          <w:rFonts w:ascii="Century Schoolbook" w:hAnsi="Century Schoolbook"/>
          <w:sz w:val="24"/>
          <w:szCs w:val="24"/>
        </w:rPr>
        <w:t xml:space="preserve"> history of marriage equality, many persons of faith asked that I mask their identities because they feared professional ridicule or penalty</w:t>
      </w:r>
      <w:r w:rsidR="00C43B3D">
        <w:rPr>
          <w:rFonts w:ascii="Century Schoolbook" w:hAnsi="Century Schoolbook"/>
          <w:sz w:val="24"/>
          <w:szCs w:val="24"/>
        </w:rPr>
        <w:t xml:space="preserve"> for their role in faith-protecting administrative or legislative acts</w:t>
      </w:r>
      <w:r>
        <w:rPr>
          <w:rFonts w:ascii="Century Schoolbook" w:hAnsi="Century Schoolbook"/>
          <w:sz w:val="24"/>
          <w:szCs w:val="24"/>
        </w:rPr>
        <w:t xml:space="preserve">.  The </w:t>
      </w:r>
      <w:r w:rsidR="00C43B3D">
        <w:rPr>
          <w:rFonts w:ascii="Century Schoolbook" w:hAnsi="Century Schoolbook"/>
          <w:sz w:val="24"/>
          <w:szCs w:val="24"/>
        </w:rPr>
        <w:t xml:space="preserve">pain </w:t>
      </w:r>
      <w:r>
        <w:rPr>
          <w:rFonts w:ascii="Century Schoolbook" w:hAnsi="Century Schoolbook"/>
          <w:sz w:val="24"/>
          <w:szCs w:val="24"/>
        </w:rPr>
        <w:t xml:space="preserve">of the closet can be as keen for religious minorities as it </w:t>
      </w:r>
      <w:r w:rsidR="0027115D">
        <w:rPr>
          <w:rFonts w:ascii="Century Schoolbook" w:hAnsi="Century Schoolbook"/>
          <w:sz w:val="24"/>
          <w:szCs w:val="24"/>
        </w:rPr>
        <w:t xml:space="preserve">has </w:t>
      </w:r>
      <w:r>
        <w:rPr>
          <w:rFonts w:ascii="Century Schoolbook" w:hAnsi="Century Schoolbook"/>
          <w:sz w:val="24"/>
          <w:szCs w:val="24"/>
        </w:rPr>
        <w:t>be</w:t>
      </w:r>
      <w:r w:rsidR="0027115D">
        <w:rPr>
          <w:rFonts w:ascii="Century Schoolbook" w:hAnsi="Century Schoolbook"/>
          <w:sz w:val="24"/>
          <w:szCs w:val="24"/>
        </w:rPr>
        <w:t>en</w:t>
      </w:r>
      <w:r>
        <w:rPr>
          <w:rFonts w:ascii="Century Schoolbook" w:hAnsi="Century Schoolbook"/>
          <w:sz w:val="24"/>
          <w:szCs w:val="24"/>
        </w:rPr>
        <w:t xml:space="preserve"> for sexual and gender minorities. </w:t>
      </w:r>
    </w:p>
    <w:p w14:paraId="3720394E" w14:textId="41FD0D4F" w:rsidR="00586042" w:rsidRPr="00967DFC" w:rsidRDefault="00586042" w:rsidP="00381F14">
      <w:pPr>
        <w:spacing w:line="360" w:lineRule="auto"/>
        <w:ind w:firstLine="720"/>
        <w:rPr>
          <w:rFonts w:ascii="Century Schoolbook" w:hAnsi="Century Schoolbook"/>
          <w:sz w:val="24"/>
          <w:szCs w:val="24"/>
        </w:rPr>
      </w:pPr>
      <w:r>
        <w:rPr>
          <w:rFonts w:ascii="Century Schoolbook" w:hAnsi="Century Schoolbook"/>
          <w:sz w:val="24"/>
          <w:szCs w:val="24"/>
        </w:rPr>
        <w:t xml:space="preserve">A corollary </w:t>
      </w:r>
      <w:r w:rsidR="00C43B3D">
        <w:rPr>
          <w:rFonts w:ascii="Century Schoolbook" w:hAnsi="Century Schoolbook"/>
          <w:sz w:val="24"/>
          <w:szCs w:val="24"/>
        </w:rPr>
        <w:t xml:space="preserve">– or more accurately a limitation or guardrail – </w:t>
      </w:r>
      <w:r>
        <w:rPr>
          <w:rFonts w:ascii="Century Schoolbook" w:hAnsi="Century Schoolbook"/>
          <w:sz w:val="24"/>
          <w:szCs w:val="24"/>
        </w:rPr>
        <w:t xml:space="preserve">of the personal freedom principle is that people do not have a presumptive freedom to </w:t>
      </w:r>
      <w:r w:rsidR="0027115D">
        <w:rPr>
          <w:rFonts w:ascii="Century Schoolbook" w:hAnsi="Century Schoolbook"/>
          <w:sz w:val="24"/>
          <w:szCs w:val="24"/>
        </w:rPr>
        <w:t xml:space="preserve">act on </w:t>
      </w:r>
      <w:r w:rsidR="00252A01">
        <w:rPr>
          <w:rFonts w:ascii="Century Schoolbook" w:hAnsi="Century Schoolbook"/>
          <w:sz w:val="24"/>
          <w:szCs w:val="24"/>
        </w:rPr>
        <w:t xml:space="preserve">their identity-based commitments </w:t>
      </w:r>
      <w:r w:rsidR="0027115D">
        <w:rPr>
          <w:rFonts w:ascii="Century Schoolbook" w:hAnsi="Century Schoolbook"/>
          <w:sz w:val="24"/>
          <w:szCs w:val="24"/>
        </w:rPr>
        <w:t xml:space="preserve">in ways that hijack the commitments of </w:t>
      </w:r>
      <w:r w:rsidR="00252A01">
        <w:rPr>
          <w:rFonts w:ascii="Century Schoolbook" w:hAnsi="Century Schoolbook"/>
          <w:sz w:val="24"/>
          <w:szCs w:val="24"/>
        </w:rPr>
        <w:t>other persons or institutions</w:t>
      </w:r>
      <w:r w:rsidR="00F0316A">
        <w:rPr>
          <w:rFonts w:ascii="Century Schoolbook" w:hAnsi="Century Schoolbook"/>
          <w:sz w:val="24"/>
          <w:szCs w:val="24"/>
        </w:rPr>
        <w:t xml:space="preserve"> </w:t>
      </w:r>
      <w:r w:rsidR="00C43B3D">
        <w:rPr>
          <w:rFonts w:ascii="Century Schoolbook" w:hAnsi="Century Schoolbook"/>
          <w:sz w:val="24"/>
          <w:szCs w:val="24"/>
        </w:rPr>
        <w:t>or</w:t>
      </w:r>
      <w:r w:rsidR="00F0316A">
        <w:rPr>
          <w:rFonts w:ascii="Century Schoolbook" w:hAnsi="Century Schoolbook"/>
          <w:sz w:val="24"/>
          <w:szCs w:val="24"/>
        </w:rPr>
        <w:t xml:space="preserve"> bully them into phony conformity</w:t>
      </w:r>
      <w:r w:rsidR="00252A01">
        <w:rPr>
          <w:rFonts w:ascii="Century Schoolbook" w:hAnsi="Century Schoolbook"/>
          <w:sz w:val="24"/>
          <w:szCs w:val="24"/>
        </w:rPr>
        <w:t xml:space="preserve">. </w:t>
      </w:r>
      <w:r w:rsidR="0027115D">
        <w:rPr>
          <w:rFonts w:ascii="Century Schoolbook" w:hAnsi="Century Schoolbook"/>
          <w:sz w:val="24"/>
          <w:szCs w:val="24"/>
        </w:rPr>
        <w:t xml:space="preserve"> </w:t>
      </w:r>
      <w:r w:rsidR="00F0316A">
        <w:rPr>
          <w:rFonts w:ascii="Century Schoolbook" w:hAnsi="Century Schoolbook"/>
          <w:sz w:val="24"/>
          <w:szCs w:val="24"/>
        </w:rPr>
        <w:t xml:space="preserve">A wedding photographer </w:t>
      </w:r>
      <w:r w:rsidR="00C43B3D">
        <w:rPr>
          <w:rFonts w:ascii="Century Schoolbook" w:hAnsi="Century Schoolbook"/>
          <w:sz w:val="24"/>
          <w:szCs w:val="24"/>
        </w:rPr>
        <w:t xml:space="preserve">usually </w:t>
      </w:r>
      <w:r w:rsidR="00F0316A">
        <w:rPr>
          <w:rFonts w:ascii="Century Schoolbook" w:hAnsi="Century Schoolbook"/>
          <w:sz w:val="24"/>
          <w:szCs w:val="24"/>
        </w:rPr>
        <w:t>participates in the marriage ceremony and crafts photos and albums that interpret the occasion, the happy couple, and their witnesses.  Und</w:t>
      </w:r>
      <w:r w:rsidR="00C43B3D">
        <w:rPr>
          <w:rFonts w:ascii="Century Schoolbook" w:hAnsi="Century Schoolbook"/>
          <w:sz w:val="24"/>
          <w:szCs w:val="24"/>
        </w:rPr>
        <w:t>er this corollary</w:t>
      </w:r>
      <w:r w:rsidR="00F0316A">
        <w:rPr>
          <w:rFonts w:ascii="Century Schoolbook" w:hAnsi="Century Schoolbook"/>
          <w:sz w:val="24"/>
          <w:szCs w:val="24"/>
        </w:rPr>
        <w:t xml:space="preserve">, the </w:t>
      </w:r>
      <w:r w:rsidR="0095776D">
        <w:rPr>
          <w:rFonts w:ascii="Century Schoolbook" w:hAnsi="Century Schoolbook"/>
          <w:sz w:val="24"/>
          <w:szCs w:val="24"/>
        </w:rPr>
        <w:t xml:space="preserve">homophobic </w:t>
      </w:r>
      <w:r w:rsidR="00F0316A">
        <w:rPr>
          <w:rFonts w:ascii="Century Schoolbook" w:hAnsi="Century Schoolbook"/>
          <w:sz w:val="24"/>
          <w:szCs w:val="24"/>
        </w:rPr>
        <w:t xml:space="preserve">photographer acts wrongfully if they take gay wedding pictures that depict participants in what appear to be </w:t>
      </w:r>
      <w:r w:rsidR="0095776D">
        <w:rPr>
          <w:rFonts w:ascii="Century Schoolbook" w:hAnsi="Century Schoolbook"/>
          <w:sz w:val="24"/>
          <w:szCs w:val="24"/>
        </w:rPr>
        <w:t xml:space="preserve">unflattering or </w:t>
      </w:r>
      <w:r w:rsidR="00F0316A">
        <w:rPr>
          <w:rFonts w:ascii="Century Schoolbook" w:hAnsi="Century Schoolbook"/>
          <w:sz w:val="24"/>
          <w:szCs w:val="24"/>
        </w:rPr>
        <w:t xml:space="preserve">compromising positions.  Conversely, LGBT persons enjoy the personal freedom to marry </w:t>
      </w:r>
      <w:r w:rsidR="00CD1330">
        <w:rPr>
          <w:rFonts w:ascii="Century Schoolbook" w:hAnsi="Century Schoolbook"/>
          <w:sz w:val="24"/>
          <w:szCs w:val="24"/>
        </w:rPr>
        <w:t>those persons</w:t>
      </w:r>
      <w:r w:rsidR="00F0316A">
        <w:rPr>
          <w:rFonts w:ascii="Century Schoolbook" w:hAnsi="Century Schoolbook"/>
          <w:sz w:val="24"/>
          <w:szCs w:val="24"/>
        </w:rPr>
        <w:t xml:space="preserve"> whom they deeply love, but their freedom does not entitle them to enlist a wedding photographer who does not, for religious identity reasons, wa</w:t>
      </w:r>
      <w:r w:rsidR="0095776D">
        <w:rPr>
          <w:rFonts w:ascii="Century Schoolbook" w:hAnsi="Century Schoolbook"/>
          <w:sz w:val="24"/>
          <w:szCs w:val="24"/>
        </w:rPr>
        <w:t>nt</w:t>
      </w:r>
      <w:r w:rsidR="00F0316A">
        <w:rPr>
          <w:rFonts w:ascii="Century Schoolbook" w:hAnsi="Century Schoolbook"/>
          <w:sz w:val="24"/>
          <w:szCs w:val="24"/>
        </w:rPr>
        <w:t xml:space="preserve"> to participate in a gay wedding.  </w:t>
      </w:r>
      <w:r w:rsidR="00C43B3D">
        <w:rPr>
          <w:rFonts w:ascii="Century Schoolbook" w:hAnsi="Century Schoolbook"/>
          <w:sz w:val="24"/>
          <w:szCs w:val="24"/>
        </w:rPr>
        <w:t xml:space="preserve">Indeed, forced participation of a reluctant wedding photographer would likely result a less-than-satisfactory memorialization of the happy event. </w:t>
      </w:r>
    </w:p>
    <w:p w14:paraId="03D54F53" w14:textId="5D3A92E1" w:rsidR="00CD1330" w:rsidRDefault="00B47CD3" w:rsidP="00B47CD3">
      <w:pPr>
        <w:spacing w:line="360" w:lineRule="auto"/>
        <w:ind w:firstLine="720"/>
        <w:rPr>
          <w:rFonts w:ascii="Century Schoolbook" w:hAnsi="Century Schoolbook"/>
          <w:sz w:val="24"/>
          <w:szCs w:val="24"/>
        </w:rPr>
      </w:pPr>
      <w:r w:rsidRPr="00B47CD3">
        <w:rPr>
          <w:rFonts w:ascii="Century Schoolbook" w:hAnsi="Century Schoolbook"/>
          <w:b/>
          <w:bCs/>
          <w:sz w:val="24"/>
          <w:szCs w:val="24"/>
        </w:rPr>
        <w:t xml:space="preserve">3.  </w:t>
      </w:r>
      <w:r w:rsidR="00CD1330">
        <w:rPr>
          <w:rFonts w:ascii="Century Schoolbook" w:hAnsi="Century Schoolbook"/>
          <w:b/>
          <w:bCs/>
          <w:i/>
          <w:sz w:val="24"/>
          <w:szCs w:val="24"/>
        </w:rPr>
        <w:t>Expressive Associations: Churches</w:t>
      </w:r>
      <w:r w:rsidR="0071459D">
        <w:rPr>
          <w:rFonts w:ascii="Century Schoolbook" w:hAnsi="Century Schoolbook"/>
          <w:b/>
          <w:bCs/>
          <w:i/>
          <w:sz w:val="24"/>
          <w:szCs w:val="24"/>
        </w:rPr>
        <w:t xml:space="preserve">, </w:t>
      </w:r>
      <w:r w:rsidR="00CD1330">
        <w:rPr>
          <w:rFonts w:ascii="Century Schoolbook" w:hAnsi="Century Schoolbook"/>
          <w:b/>
          <w:bCs/>
          <w:i/>
          <w:sz w:val="24"/>
          <w:szCs w:val="24"/>
        </w:rPr>
        <w:t>Religious Institutions</w:t>
      </w:r>
      <w:r w:rsidR="0071459D">
        <w:rPr>
          <w:rFonts w:ascii="Century Schoolbook" w:hAnsi="Century Schoolbook"/>
          <w:b/>
          <w:bCs/>
          <w:i/>
          <w:sz w:val="24"/>
          <w:szCs w:val="24"/>
        </w:rPr>
        <w:t>, and Normative Associations</w:t>
      </w:r>
      <w:r w:rsidR="000070E4" w:rsidRPr="00B47CD3">
        <w:rPr>
          <w:rFonts w:ascii="Century Schoolbook" w:hAnsi="Century Schoolbook"/>
          <w:b/>
          <w:bCs/>
          <w:sz w:val="24"/>
          <w:szCs w:val="24"/>
        </w:rPr>
        <w:t>.</w:t>
      </w:r>
      <w:r w:rsidR="000070E4" w:rsidRPr="000A20F3">
        <w:rPr>
          <w:rFonts w:ascii="Century Schoolbook" w:hAnsi="Century Schoolbook"/>
          <w:sz w:val="24"/>
          <w:szCs w:val="24"/>
        </w:rPr>
        <w:t xml:space="preserve">  </w:t>
      </w:r>
      <w:r w:rsidR="00CD1330">
        <w:rPr>
          <w:rFonts w:ascii="Century Schoolbook" w:hAnsi="Century Schoolbook"/>
          <w:sz w:val="24"/>
          <w:szCs w:val="24"/>
        </w:rPr>
        <w:t xml:space="preserve">The principle of expressive association posits that people ought to be free to associate together to enjoy and develop shared interests and ideas and to institutionalize and express </w:t>
      </w:r>
      <w:r w:rsidR="00C43B3D">
        <w:rPr>
          <w:rFonts w:ascii="Century Schoolbook" w:hAnsi="Century Schoolbook"/>
          <w:sz w:val="24"/>
          <w:szCs w:val="24"/>
        </w:rPr>
        <w:t xml:space="preserve">those </w:t>
      </w:r>
      <w:r w:rsidR="00CD1330">
        <w:rPr>
          <w:rFonts w:ascii="Century Schoolbook" w:hAnsi="Century Schoolbook"/>
          <w:sz w:val="24"/>
          <w:szCs w:val="24"/>
        </w:rPr>
        <w:t xml:space="preserve">shared norms.  Gay Pride events, political organizations, and (decades ago) gay bars </w:t>
      </w:r>
      <w:r w:rsidR="00F7149B">
        <w:rPr>
          <w:rFonts w:ascii="Century Schoolbook" w:hAnsi="Century Schoolbook"/>
          <w:sz w:val="24"/>
          <w:szCs w:val="24"/>
        </w:rPr>
        <w:t xml:space="preserve">have </w:t>
      </w:r>
      <w:r w:rsidR="00CD1330">
        <w:rPr>
          <w:rFonts w:ascii="Century Schoolbook" w:hAnsi="Century Schoolbook"/>
          <w:sz w:val="24"/>
          <w:szCs w:val="24"/>
        </w:rPr>
        <w:t xml:space="preserve">served as </w:t>
      </w:r>
      <w:r w:rsidR="004E7D1F">
        <w:rPr>
          <w:rFonts w:ascii="Century Schoolbook" w:hAnsi="Century Schoolbook"/>
          <w:sz w:val="24"/>
          <w:szCs w:val="24"/>
        </w:rPr>
        <w:t xml:space="preserve">normative training grounds for </w:t>
      </w:r>
      <w:r w:rsidR="00F7149B">
        <w:rPr>
          <w:rFonts w:ascii="Century Schoolbook" w:hAnsi="Century Schoolbook"/>
          <w:sz w:val="24"/>
          <w:szCs w:val="24"/>
        </w:rPr>
        <w:t xml:space="preserve">personal bonding and </w:t>
      </w:r>
      <w:r w:rsidR="004E7D1F">
        <w:rPr>
          <w:rFonts w:ascii="Century Schoolbook" w:hAnsi="Century Schoolbook"/>
          <w:sz w:val="24"/>
          <w:szCs w:val="24"/>
        </w:rPr>
        <w:t xml:space="preserve">community-building. </w:t>
      </w:r>
      <w:r w:rsidR="00F7149B">
        <w:rPr>
          <w:rFonts w:ascii="Century Schoolbook" w:hAnsi="Century Schoolbook"/>
          <w:sz w:val="24"/>
          <w:szCs w:val="24"/>
        </w:rPr>
        <w:t xml:space="preserve">Likewise, churches, charities, and other religious institutions have served as normative training grounds for personal bonding, spiritual development, and community-building.  Even if the Free Exercise Clause did not ensure freedom for churches, the expressive association principle recognized under the First Amendment would </w:t>
      </w:r>
      <w:r w:rsidR="00C43B3D">
        <w:rPr>
          <w:rFonts w:ascii="Century Schoolbook" w:hAnsi="Century Schoolbook"/>
          <w:sz w:val="24"/>
          <w:szCs w:val="24"/>
        </w:rPr>
        <w:t>do so</w:t>
      </w:r>
      <w:r w:rsidR="00F7149B">
        <w:rPr>
          <w:rFonts w:ascii="Century Schoolbook" w:hAnsi="Century Schoolbook"/>
          <w:sz w:val="24"/>
          <w:szCs w:val="24"/>
        </w:rPr>
        <w:t xml:space="preserve">. </w:t>
      </w:r>
    </w:p>
    <w:p w14:paraId="7ADFC0B0" w14:textId="47586EC8" w:rsidR="00637492" w:rsidRDefault="00F7149B" w:rsidP="00B47CD3">
      <w:pPr>
        <w:spacing w:line="360" w:lineRule="auto"/>
        <w:ind w:firstLine="720"/>
        <w:rPr>
          <w:rFonts w:ascii="Century Schoolbook" w:hAnsi="Century Schoolbook"/>
          <w:sz w:val="24"/>
          <w:szCs w:val="24"/>
        </w:rPr>
      </w:pPr>
      <w:r>
        <w:rPr>
          <w:rFonts w:ascii="Century Schoolbook" w:hAnsi="Century Schoolbook"/>
          <w:sz w:val="24"/>
          <w:szCs w:val="24"/>
        </w:rPr>
        <w:t xml:space="preserve">As President Oaks suggested in last year’s Smith Lecture, religious institutions are worthy of respect and insulation from </w:t>
      </w:r>
      <w:r w:rsidR="00C43B3D">
        <w:rPr>
          <w:rFonts w:ascii="Century Schoolbook" w:hAnsi="Century Schoolbook"/>
          <w:sz w:val="24"/>
          <w:szCs w:val="24"/>
        </w:rPr>
        <w:t>government</w:t>
      </w:r>
      <w:r>
        <w:rPr>
          <w:rFonts w:ascii="Century Schoolbook" w:hAnsi="Century Schoolbook"/>
          <w:sz w:val="24"/>
          <w:szCs w:val="24"/>
        </w:rPr>
        <w:t xml:space="preserve"> pressure because they help the faithful reach a deeper sense of spiritual fulfillment and moral aspiration, provide social and emotional support in times of need, and can be institutional buffers between people and the government</w:t>
      </w:r>
      <w:r w:rsidR="00967DFC" w:rsidRPr="000A20F3">
        <w:rPr>
          <w:rFonts w:ascii="Century Schoolbook" w:hAnsi="Century Schoolbook"/>
          <w:sz w:val="24"/>
          <w:szCs w:val="24"/>
        </w:rPr>
        <w:t xml:space="preserve">.  </w:t>
      </w:r>
      <w:r>
        <w:rPr>
          <w:rFonts w:ascii="Century Schoolbook" w:hAnsi="Century Schoolbook"/>
          <w:sz w:val="24"/>
          <w:szCs w:val="24"/>
        </w:rPr>
        <w:t xml:space="preserve">Although many of my colleagues – probably most of them at Yale – would object to the exemption of BYU from the employment provisions of the 2015 Utah law, </w:t>
      </w:r>
      <w:r w:rsidR="0095776D">
        <w:rPr>
          <w:rFonts w:ascii="Century Schoolbook" w:hAnsi="Century Schoolbook"/>
          <w:sz w:val="24"/>
          <w:szCs w:val="24"/>
        </w:rPr>
        <w:t xml:space="preserve">from the beginning </w:t>
      </w:r>
      <w:r>
        <w:rPr>
          <w:rFonts w:ascii="Century Schoolbook" w:hAnsi="Century Schoolbook"/>
          <w:sz w:val="24"/>
          <w:szCs w:val="24"/>
        </w:rPr>
        <w:t xml:space="preserve">I </w:t>
      </w:r>
      <w:r w:rsidR="0095776D">
        <w:rPr>
          <w:rFonts w:ascii="Century Schoolbook" w:hAnsi="Century Schoolbook"/>
          <w:sz w:val="24"/>
          <w:szCs w:val="24"/>
        </w:rPr>
        <w:t xml:space="preserve">have </w:t>
      </w:r>
      <w:r>
        <w:rPr>
          <w:rFonts w:ascii="Century Schoolbook" w:hAnsi="Century Schoolbook"/>
          <w:sz w:val="24"/>
          <w:szCs w:val="24"/>
        </w:rPr>
        <w:t>support</w:t>
      </w:r>
      <w:r w:rsidR="0095776D">
        <w:rPr>
          <w:rFonts w:ascii="Century Schoolbook" w:hAnsi="Century Schoolbook"/>
          <w:sz w:val="24"/>
          <w:szCs w:val="24"/>
        </w:rPr>
        <w:t>ed</w:t>
      </w:r>
      <w:r>
        <w:rPr>
          <w:rFonts w:ascii="Century Schoolbook" w:hAnsi="Century Schoolbook"/>
          <w:sz w:val="24"/>
          <w:szCs w:val="24"/>
        </w:rPr>
        <w:t xml:space="preserve"> it as a matter of principle.  </w:t>
      </w:r>
      <w:r w:rsidR="00C43B3D">
        <w:rPr>
          <w:rFonts w:ascii="Century Schoolbook" w:hAnsi="Century Schoolbook"/>
          <w:sz w:val="24"/>
          <w:szCs w:val="24"/>
        </w:rPr>
        <w:t>A</w:t>
      </w:r>
      <w:r>
        <w:rPr>
          <w:rFonts w:ascii="Century Schoolbook" w:hAnsi="Century Schoolbook"/>
          <w:sz w:val="24"/>
          <w:szCs w:val="24"/>
        </w:rPr>
        <w:t xml:space="preserve"> corollary of </w:t>
      </w:r>
      <w:r w:rsidR="00C43B3D">
        <w:rPr>
          <w:rFonts w:ascii="Century Schoolbook" w:hAnsi="Century Schoolbook"/>
          <w:sz w:val="24"/>
          <w:szCs w:val="24"/>
        </w:rPr>
        <w:t xml:space="preserve">the Supreme Court’s unanimous decision in </w:t>
      </w:r>
      <w:r>
        <w:rPr>
          <w:rFonts w:ascii="Century Schoolbook" w:hAnsi="Century Schoolbook"/>
          <w:i/>
          <w:iCs/>
          <w:sz w:val="24"/>
          <w:szCs w:val="24"/>
        </w:rPr>
        <w:t xml:space="preserve">Hosanna Tabor </w:t>
      </w:r>
      <w:r w:rsidR="00C43B3D">
        <w:rPr>
          <w:rFonts w:ascii="Century Schoolbook" w:hAnsi="Century Schoolbook"/>
          <w:sz w:val="24"/>
          <w:szCs w:val="24"/>
        </w:rPr>
        <w:t>is t</w:t>
      </w:r>
      <w:r>
        <w:rPr>
          <w:rFonts w:ascii="Century Schoolbook" w:hAnsi="Century Schoolbook"/>
          <w:sz w:val="24"/>
          <w:szCs w:val="24"/>
        </w:rPr>
        <w:t>hat antidiscrimination laws ought not apply to a church’s clerics</w:t>
      </w:r>
      <w:r w:rsidR="00C43B3D">
        <w:rPr>
          <w:rFonts w:ascii="Century Schoolbook" w:hAnsi="Century Schoolbook"/>
          <w:sz w:val="24"/>
          <w:szCs w:val="24"/>
        </w:rPr>
        <w:t xml:space="preserve"> – </w:t>
      </w:r>
      <w:r>
        <w:rPr>
          <w:rFonts w:ascii="Century Schoolbook" w:hAnsi="Century Schoolbook"/>
          <w:sz w:val="24"/>
          <w:szCs w:val="24"/>
        </w:rPr>
        <w:t>ministers, priests, rabbi</w:t>
      </w:r>
      <w:r w:rsidR="00C43B3D">
        <w:rPr>
          <w:rFonts w:ascii="Century Schoolbook" w:hAnsi="Century Schoolbook"/>
          <w:sz w:val="24"/>
          <w:szCs w:val="24"/>
        </w:rPr>
        <w:t>s</w:t>
      </w:r>
      <w:r>
        <w:rPr>
          <w:rFonts w:ascii="Century Schoolbook" w:hAnsi="Century Schoolbook"/>
          <w:sz w:val="24"/>
          <w:szCs w:val="24"/>
        </w:rPr>
        <w:t>, mullahs</w:t>
      </w:r>
      <w:r w:rsidR="00637492">
        <w:rPr>
          <w:rFonts w:ascii="Century Schoolbook" w:hAnsi="Century Schoolbook"/>
          <w:sz w:val="24"/>
          <w:szCs w:val="24"/>
        </w:rPr>
        <w:t xml:space="preserve">, lamas – or seminary students.  </w:t>
      </w:r>
      <w:r w:rsidR="00C43B3D">
        <w:rPr>
          <w:rFonts w:ascii="Century Schoolbook" w:hAnsi="Century Schoolbook"/>
          <w:sz w:val="24"/>
          <w:szCs w:val="24"/>
        </w:rPr>
        <w:t xml:space="preserve">How might this apply to the </w:t>
      </w:r>
      <w:r w:rsidR="00637492">
        <w:rPr>
          <w:rFonts w:ascii="Century Schoolbook" w:hAnsi="Century Schoolbook"/>
          <w:sz w:val="24"/>
          <w:szCs w:val="24"/>
        </w:rPr>
        <w:t>Latter-day Saints</w:t>
      </w:r>
      <w:r w:rsidR="00C43B3D">
        <w:rPr>
          <w:rFonts w:ascii="Century Schoolbook" w:hAnsi="Century Schoolbook"/>
          <w:sz w:val="24"/>
          <w:szCs w:val="24"/>
        </w:rPr>
        <w:t>, who</w:t>
      </w:r>
      <w:r w:rsidR="00637492">
        <w:rPr>
          <w:rFonts w:ascii="Century Schoolbook" w:hAnsi="Century Schoolbook"/>
          <w:sz w:val="24"/>
          <w:szCs w:val="24"/>
        </w:rPr>
        <w:t xml:space="preserve"> do not have a professional clergy</w:t>
      </w:r>
      <w:r w:rsidR="00C43B3D">
        <w:rPr>
          <w:rFonts w:ascii="Century Schoolbook" w:hAnsi="Century Schoolbook"/>
          <w:sz w:val="24"/>
          <w:szCs w:val="24"/>
        </w:rPr>
        <w:t xml:space="preserve">? </w:t>
      </w:r>
      <w:r w:rsidR="00637492">
        <w:rPr>
          <w:rFonts w:ascii="Century Schoolbook" w:hAnsi="Century Schoolbook"/>
          <w:sz w:val="24"/>
          <w:szCs w:val="24"/>
        </w:rPr>
        <w:t xml:space="preserve"> </w:t>
      </w:r>
      <w:r w:rsidR="00C43B3D">
        <w:rPr>
          <w:rFonts w:ascii="Century Schoolbook" w:hAnsi="Century Schoolbook"/>
          <w:sz w:val="24"/>
          <w:szCs w:val="24"/>
        </w:rPr>
        <w:t xml:space="preserve">Consider this: </w:t>
      </w:r>
      <w:r w:rsidR="00637492">
        <w:rPr>
          <w:rFonts w:ascii="Century Schoolbook" w:hAnsi="Century Schoolbook"/>
          <w:sz w:val="24"/>
          <w:szCs w:val="24"/>
        </w:rPr>
        <w:t xml:space="preserve"> the B</w:t>
      </w:r>
      <w:r w:rsidR="00164AB2">
        <w:rPr>
          <w:rFonts w:ascii="Century Schoolbook" w:hAnsi="Century Schoolbook"/>
          <w:sz w:val="24"/>
          <w:szCs w:val="24"/>
        </w:rPr>
        <w:t xml:space="preserve">righam </w:t>
      </w:r>
      <w:r w:rsidR="00637492">
        <w:rPr>
          <w:rFonts w:ascii="Century Schoolbook" w:hAnsi="Century Schoolbook"/>
          <w:sz w:val="24"/>
          <w:szCs w:val="24"/>
        </w:rPr>
        <w:t>Y</w:t>
      </w:r>
      <w:r w:rsidR="00164AB2">
        <w:rPr>
          <w:rFonts w:ascii="Century Schoolbook" w:hAnsi="Century Schoolbook"/>
          <w:sz w:val="24"/>
          <w:szCs w:val="24"/>
        </w:rPr>
        <w:t xml:space="preserve">oung </w:t>
      </w:r>
      <w:r w:rsidR="00637492">
        <w:rPr>
          <w:rFonts w:ascii="Century Schoolbook" w:hAnsi="Century Schoolbook"/>
          <w:sz w:val="24"/>
          <w:szCs w:val="24"/>
        </w:rPr>
        <w:t>U</w:t>
      </w:r>
      <w:r w:rsidR="00164AB2">
        <w:rPr>
          <w:rFonts w:ascii="Century Schoolbook" w:hAnsi="Century Schoolbook"/>
          <w:sz w:val="24"/>
          <w:szCs w:val="24"/>
        </w:rPr>
        <w:t>niversitie</w:t>
      </w:r>
      <w:r w:rsidR="00637492">
        <w:rPr>
          <w:rFonts w:ascii="Century Schoolbook" w:hAnsi="Century Schoolbook"/>
          <w:sz w:val="24"/>
          <w:szCs w:val="24"/>
        </w:rPr>
        <w:t xml:space="preserve">s in Utah, Idaho, and Hawaii are considered educational institutions that prepare young persons for service as </w:t>
      </w:r>
      <w:r w:rsidR="00C43B3D">
        <w:rPr>
          <w:rFonts w:ascii="Century Schoolbook" w:hAnsi="Century Schoolbook"/>
          <w:sz w:val="24"/>
          <w:szCs w:val="24"/>
        </w:rPr>
        <w:t xml:space="preserve">lay leaders as well as </w:t>
      </w:r>
      <w:r w:rsidR="00637492">
        <w:rPr>
          <w:rFonts w:ascii="Century Schoolbook" w:hAnsi="Century Schoolbook"/>
          <w:sz w:val="24"/>
          <w:szCs w:val="24"/>
        </w:rPr>
        <w:t xml:space="preserve">members of the Church of Jesus Christ.  </w:t>
      </w:r>
      <w:r w:rsidR="00C43B3D">
        <w:rPr>
          <w:rFonts w:ascii="Century Schoolbook" w:hAnsi="Century Schoolbook"/>
          <w:sz w:val="24"/>
          <w:szCs w:val="24"/>
        </w:rPr>
        <w:t xml:space="preserve">Utah’s flagship </w:t>
      </w:r>
      <w:r w:rsidR="00637492">
        <w:rPr>
          <w:rFonts w:ascii="Century Schoolbook" w:hAnsi="Century Schoolbook"/>
          <w:sz w:val="24"/>
          <w:szCs w:val="24"/>
        </w:rPr>
        <w:t xml:space="preserve">BYU is not a seminary per se, but its similarity to classic seminaries and its role in their faith tradition </w:t>
      </w:r>
      <w:r w:rsidR="00164AB2">
        <w:rPr>
          <w:rFonts w:ascii="Century Schoolbook" w:hAnsi="Century Schoolbook"/>
          <w:sz w:val="24"/>
          <w:szCs w:val="24"/>
        </w:rPr>
        <w:t xml:space="preserve">justify an allowance, as a matter of the expressive association principle. </w:t>
      </w:r>
    </w:p>
    <w:p w14:paraId="68F890D2" w14:textId="0A906680" w:rsidR="0071459D" w:rsidRDefault="00164AB2" w:rsidP="0071459D">
      <w:pPr>
        <w:spacing w:line="360" w:lineRule="auto"/>
        <w:ind w:firstLine="720"/>
        <w:rPr>
          <w:rFonts w:ascii="Century Schoolbook" w:hAnsi="Century Schoolbook"/>
          <w:sz w:val="24"/>
          <w:szCs w:val="24"/>
        </w:rPr>
      </w:pPr>
      <w:r>
        <w:rPr>
          <w:rFonts w:ascii="Century Schoolbook" w:hAnsi="Century Schoolbook"/>
          <w:sz w:val="24"/>
          <w:szCs w:val="24"/>
        </w:rPr>
        <w:t xml:space="preserve">Recall that the Boy Scouts were also exempted from the job discrimination protections of the 2015 Utah statute.  Although its local chapters are usually sponsored by churches, the Boy Scouts are not a religious organization—but the Supreme Court in </w:t>
      </w:r>
      <w:r>
        <w:rPr>
          <w:rFonts w:ascii="Century Schoolbook" w:hAnsi="Century Schoolbook"/>
          <w:i/>
          <w:iCs/>
          <w:sz w:val="24"/>
          <w:szCs w:val="24"/>
        </w:rPr>
        <w:t xml:space="preserve">Boy Scouts Association v. Dale </w:t>
      </w:r>
      <w:r>
        <w:rPr>
          <w:rFonts w:ascii="Century Schoolbook" w:hAnsi="Century Schoolbook"/>
          <w:sz w:val="24"/>
          <w:szCs w:val="24"/>
        </w:rPr>
        <w:t>(2000) held that the First Amendment’s freedom of association allows them to exclude gay people from the (unpaid) position as scoutmasters.  For reasons articulated by Justice Stevens, I</w:t>
      </w:r>
      <w:r w:rsidR="00C43B3D">
        <w:rPr>
          <w:rFonts w:ascii="Century Schoolbook" w:hAnsi="Century Schoolbook"/>
          <w:sz w:val="24"/>
          <w:szCs w:val="24"/>
        </w:rPr>
        <w:t xml:space="preserve"> am </w:t>
      </w:r>
      <w:r w:rsidR="002E19AE">
        <w:rPr>
          <w:rFonts w:ascii="Century Schoolbook" w:hAnsi="Century Schoolbook"/>
          <w:sz w:val="24"/>
          <w:szCs w:val="24"/>
        </w:rPr>
        <w:t>unimpressed with the Court’s poorly reasoned decision in that case</w:t>
      </w:r>
      <w:r>
        <w:rPr>
          <w:rFonts w:ascii="Century Schoolbook" w:hAnsi="Century Schoolbook"/>
          <w:sz w:val="24"/>
          <w:szCs w:val="24"/>
        </w:rPr>
        <w:t xml:space="preserve">, but I respect the general principle.  </w:t>
      </w:r>
      <w:r w:rsidR="002E19AE">
        <w:rPr>
          <w:rFonts w:ascii="Century Schoolbook" w:hAnsi="Century Schoolbook"/>
          <w:sz w:val="24"/>
          <w:szCs w:val="24"/>
        </w:rPr>
        <w:t xml:space="preserve">Indeed, after both the Supreme Court decision and the Utah law, </w:t>
      </w:r>
      <w:r>
        <w:rPr>
          <w:rFonts w:ascii="Century Schoolbook" w:hAnsi="Century Schoolbook"/>
          <w:sz w:val="24"/>
          <w:szCs w:val="24"/>
        </w:rPr>
        <w:t xml:space="preserve">the Boy Scouts, left to their own internal deliberations and under the leadership of former Secretary of Defense Robert Gates, have opened their association to gay scouts and scoutmasters.  </w:t>
      </w:r>
    </w:p>
    <w:p w14:paraId="2FEA3D69" w14:textId="6A51F36D" w:rsidR="0071459D" w:rsidRDefault="0071459D" w:rsidP="0071459D">
      <w:pPr>
        <w:spacing w:line="360" w:lineRule="auto"/>
        <w:ind w:left="2160" w:firstLine="720"/>
        <w:rPr>
          <w:rFonts w:ascii="Century Schoolbook" w:hAnsi="Century Schoolbook"/>
          <w:sz w:val="24"/>
          <w:szCs w:val="24"/>
        </w:rPr>
      </w:pPr>
      <w:r>
        <w:rPr>
          <w:rFonts w:ascii="Century Schoolbook" w:hAnsi="Century Schoolbook"/>
          <w:sz w:val="24"/>
          <w:szCs w:val="24"/>
        </w:rPr>
        <w:t xml:space="preserve">* </w:t>
      </w:r>
      <w:r>
        <w:rPr>
          <w:rFonts w:ascii="Century Schoolbook" w:hAnsi="Century Schoolbook"/>
          <w:sz w:val="24"/>
          <w:szCs w:val="24"/>
        </w:rPr>
        <w:tab/>
        <w:t xml:space="preserve">* </w:t>
      </w:r>
      <w:r>
        <w:rPr>
          <w:rFonts w:ascii="Century Schoolbook" w:hAnsi="Century Schoolbook"/>
          <w:sz w:val="24"/>
          <w:szCs w:val="24"/>
        </w:rPr>
        <w:tab/>
        <w:t xml:space="preserve">* </w:t>
      </w:r>
    </w:p>
    <w:p w14:paraId="64F4954E" w14:textId="1C5C3A2F" w:rsidR="0071459D" w:rsidRDefault="0071459D" w:rsidP="0071459D">
      <w:pPr>
        <w:spacing w:line="360" w:lineRule="auto"/>
        <w:rPr>
          <w:rFonts w:ascii="Century Schoolbook" w:hAnsi="Century Schoolbook"/>
          <w:sz w:val="24"/>
          <w:szCs w:val="24"/>
        </w:rPr>
      </w:pPr>
      <w:r>
        <w:rPr>
          <w:rFonts w:ascii="Century Schoolbook" w:hAnsi="Century Schoolbook"/>
          <w:sz w:val="24"/>
          <w:szCs w:val="24"/>
        </w:rPr>
        <w:tab/>
        <w:t xml:space="preserve">Utah’s </w:t>
      </w:r>
      <w:r w:rsidRPr="000A20F3">
        <w:rPr>
          <w:rFonts w:ascii="Century Schoolbook" w:hAnsi="Century Schoolbook"/>
          <w:sz w:val="24"/>
          <w:szCs w:val="24"/>
        </w:rPr>
        <w:t xml:space="preserve">Anti-Discrimination and Religious Freedom Amendments Act of 2015 </w:t>
      </w:r>
      <w:r w:rsidR="0095776D">
        <w:rPr>
          <w:rFonts w:ascii="Century Schoolbook" w:hAnsi="Century Schoolbook"/>
          <w:sz w:val="24"/>
          <w:szCs w:val="24"/>
        </w:rPr>
        <w:t>only addressed discrimination in the workplace and in housing.  The Church and the Utah Legislature were not willing to tackle public accommodations issues in 2015, and they have not gotten any easier since then.  But the principles e</w:t>
      </w:r>
      <w:r w:rsidR="002E19AE">
        <w:rPr>
          <w:rFonts w:ascii="Century Schoolbook" w:hAnsi="Century Schoolbook"/>
          <w:sz w:val="24"/>
          <w:szCs w:val="24"/>
        </w:rPr>
        <w:t>merging from</w:t>
      </w:r>
      <w:r w:rsidR="0095776D">
        <w:rPr>
          <w:rFonts w:ascii="Century Schoolbook" w:hAnsi="Century Schoolbook"/>
          <w:sz w:val="24"/>
          <w:szCs w:val="24"/>
        </w:rPr>
        <w:t xml:space="preserve"> the 2015 law </w:t>
      </w:r>
      <w:r>
        <w:rPr>
          <w:rFonts w:ascii="Century Schoolbook" w:hAnsi="Century Schoolbook"/>
          <w:sz w:val="24"/>
          <w:szCs w:val="24"/>
        </w:rPr>
        <w:t xml:space="preserve">provide some guidance for addressing the thornier issues presented by today’ </w:t>
      </w:r>
      <w:r w:rsidR="0095776D">
        <w:rPr>
          <w:rFonts w:ascii="Century Schoolbook" w:hAnsi="Century Schoolbook"/>
          <w:sz w:val="24"/>
          <w:szCs w:val="24"/>
        </w:rPr>
        <w:t xml:space="preserve">expansive </w:t>
      </w:r>
      <w:r>
        <w:rPr>
          <w:rFonts w:ascii="Century Schoolbook" w:hAnsi="Century Schoolbook"/>
          <w:sz w:val="24"/>
          <w:szCs w:val="24"/>
        </w:rPr>
        <w:t xml:space="preserve">public accommodations laws.    </w:t>
      </w:r>
      <w:r w:rsidR="00793DE8">
        <w:rPr>
          <w:rFonts w:ascii="Century Schoolbook" w:hAnsi="Century Schoolbook"/>
          <w:sz w:val="24"/>
          <w:szCs w:val="24"/>
        </w:rPr>
        <w:t xml:space="preserve">Consider some </w:t>
      </w:r>
      <w:r w:rsidR="002E19AE">
        <w:rPr>
          <w:rFonts w:ascii="Century Schoolbook" w:hAnsi="Century Schoolbook"/>
          <w:sz w:val="24"/>
          <w:szCs w:val="24"/>
        </w:rPr>
        <w:t xml:space="preserve">applications </w:t>
      </w:r>
      <w:r w:rsidR="00793DE8">
        <w:rPr>
          <w:rFonts w:ascii="Century Schoolbook" w:hAnsi="Century Schoolbook"/>
          <w:sz w:val="24"/>
          <w:szCs w:val="24"/>
        </w:rPr>
        <w:t xml:space="preserve">of the norms I have found in the Utah Statute of Principles: </w:t>
      </w:r>
    </w:p>
    <w:p w14:paraId="22AE08DC" w14:textId="2C227C81" w:rsidR="00793DE8" w:rsidRPr="00793DE8" w:rsidRDefault="00793DE8" w:rsidP="00793DE8">
      <w:pPr>
        <w:spacing w:line="360" w:lineRule="auto"/>
        <w:ind w:firstLine="720"/>
        <w:rPr>
          <w:rFonts w:ascii="Century Schoolbook" w:hAnsi="Century Schoolbook"/>
          <w:sz w:val="24"/>
          <w:szCs w:val="24"/>
        </w:rPr>
      </w:pPr>
      <w:r w:rsidRPr="00793DE8">
        <w:rPr>
          <w:rFonts w:ascii="Century Schoolbook" w:hAnsi="Century Schoolbook"/>
          <w:sz w:val="24"/>
          <w:szCs w:val="24"/>
        </w:rPr>
        <w:t xml:space="preserve"> </w:t>
      </w:r>
      <w:r>
        <w:rPr>
          <w:rFonts w:ascii="Century Schoolbook" w:hAnsi="Century Schoolbook"/>
          <w:b/>
          <w:bCs/>
          <w:sz w:val="24"/>
          <w:szCs w:val="24"/>
        </w:rPr>
        <w:t xml:space="preserve">1.  </w:t>
      </w:r>
      <w:r w:rsidR="007771E7" w:rsidRPr="0095776D">
        <w:rPr>
          <w:rFonts w:ascii="Century Schoolbook" w:hAnsi="Century Schoolbook"/>
          <w:b/>
          <w:bCs/>
          <w:i/>
          <w:iCs/>
          <w:sz w:val="24"/>
          <w:szCs w:val="24"/>
        </w:rPr>
        <w:t xml:space="preserve">Spaces of </w:t>
      </w:r>
      <w:r w:rsidR="00C332DD" w:rsidRPr="0095776D">
        <w:rPr>
          <w:rFonts w:ascii="Century Schoolbook" w:hAnsi="Century Schoolbook"/>
          <w:b/>
          <w:bCs/>
          <w:i/>
          <w:iCs/>
          <w:sz w:val="24"/>
          <w:szCs w:val="24"/>
        </w:rPr>
        <w:t>c</w:t>
      </w:r>
      <w:r w:rsidRPr="0095776D">
        <w:rPr>
          <w:rFonts w:ascii="Century Schoolbook" w:hAnsi="Century Schoolbook"/>
          <w:b/>
          <w:bCs/>
          <w:i/>
          <w:iCs/>
          <w:sz w:val="24"/>
          <w:szCs w:val="24"/>
        </w:rPr>
        <w:t xml:space="preserve">ore </w:t>
      </w:r>
      <w:r w:rsidR="00C332DD" w:rsidRPr="0095776D">
        <w:rPr>
          <w:rFonts w:ascii="Century Schoolbook" w:hAnsi="Century Schoolbook"/>
          <w:b/>
          <w:bCs/>
          <w:i/>
          <w:iCs/>
          <w:sz w:val="24"/>
          <w:szCs w:val="24"/>
        </w:rPr>
        <w:t>r</w:t>
      </w:r>
      <w:r w:rsidRPr="0095776D">
        <w:rPr>
          <w:rFonts w:ascii="Century Schoolbook" w:hAnsi="Century Schoolbook"/>
          <w:b/>
          <w:bCs/>
          <w:i/>
          <w:iCs/>
          <w:sz w:val="24"/>
          <w:szCs w:val="24"/>
        </w:rPr>
        <w:t xml:space="preserve">eligious </w:t>
      </w:r>
      <w:r w:rsidR="00C332DD" w:rsidRPr="0095776D">
        <w:rPr>
          <w:rFonts w:ascii="Century Schoolbook" w:hAnsi="Century Schoolbook"/>
          <w:b/>
          <w:bCs/>
          <w:i/>
          <w:iCs/>
          <w:sz w:val="24"/>
          <w:szCs w:val="24"/>
        </w:rPr>
        <w:t>i</w:t>
      </w:r>
      <w:r w:rsidRPr="0095776D">
        <w:rPr>
          <w:rFonts w:ascii="Century Schoolbook" w:hAnsi="Century Schoolbook"/>
          <w:b/>
          <w:bCs/>
          <w:i/>
          <w:iCs/>
          <w:sz w:val="24"/>
          <w:szCs w:val="24"/>
        </w:rPr>
        <w:t xml:space="preserve">nstitutions are not </w:t>
      </w:r>
      <w:r w:rsidR="00C332DD" w:rsidRPr="0095776D">
        <w:rPr>
          <w:rFonts w:ascii="Century Schoolbook" w:hAnsi="Century Schoolbook"/>
          <w:b/>
          <w:bCs/>
          <w:i/>
          <w:iCs/>
          <w:sz w:val="24"/>
          <w:szCs w:val="24"/>
        </w:rPr>
        <w:t>p</w:t>
      </w:r>
      <w:r w:rsidRPr="0095776D">
        <w:rPr>
          <w:rFonts w:ascii="Century Schoolbook" w:hAnsi="Century Schoolbook"/>
          <w:b/>
          <w:bCs/>
          <w:i/>
          <w:iCs/>
          <w:sz w:val="24"/>
          <w:szCs w:val="24"/>
        </w:rPr>
        <w:t xml:space="preserve">ublic </w:t>
      </w:r>
      <w:r w:rsidR="00C332DD" w:rsidRPr="0095776D">
        <w:rPr>
          <w:rFonts w:ascii="Century Schoolbook" w:hAnsi="Century Schoolbook"/>
          <w:b/>
          <w:bCs/>
          <w:i/>
          <w:iCs/>
          <w:sz w:val="24"/>
          <w:szCs w:val="24"/>
        </w:rPr>
        <w:t>a</w:t>
      </w:r>
      <w:r w:rsidRPr="0095776D">
        <w:rPr>
          <w:rFonts w:ascii="Century Schoolbook" w:hAnsi="Century Schoolbook"/>
          <w:b/>
          <w:bCs/>
          <w:i/>
          <w:iCs/>
          <w:sz w:val="24"/>
          <w:szCs w:val="24"/>
        </w:rPr>
        <w:t xml:space="preserve">ccommodations.  </w:t>
      </w:r>
      <w:r>
        <w:rPr>
          <w:rFonts w:ascii="Century Schoolbook" w:hAnsi="Century Schoolbook"/>
          <w:sz w:val="24"/>
          <w:szCs w:val="24"/>
        </w:rPr>
        <w:t xml:space="preserve">Broadly written antidiscrimination laws, like Virginia’s, should decidedly not be interpreted to apply to church sanctuaries and fellowship halls, religiously affiliated soup kitchens, or </w:t>
      </w:r>
      <w:r w:rsidR="002E19AE">
        <w:rPr>
          <w:rFonts w:ascii="Century Schoolbook" w:hAnsi="Century Schoolbook"/>
          <w:sz w:val="24"/>
          <w:szCs w:val="24"/>
        </w:rPr>
        <w:t>homeless shelters</w:t>
      </w:r>
      <w:r w:rsidR="007771E7">
        <w:rPr>
          <w:rFonts w:ascii="Century Schoolbook" w:hAnsi="Century Schoolbook"/>
          <w:sz w:val="24"/>
          <w:szCs w:val="24"/>
        </w:rPr>
        <w:t>, even if the public is invited into those spaces.  Although some of these spaces might fall within the literal coverage of public accommodations laws like Virginia’s – which includes “</w:t>
      </w:r>
      <w:r w:rsidR="007771E7" w:rsidRPr="006B3F6C">
        <w:rPr>
          <w:rFonts w:ascii="Century Schoolbook" w:hAnsi="Century Schoolbook"/>
          <w:sz w:val="24"/>
          <w:szCs w:val="24"/>
        </w:rPr>
        <w:t xml:space="preserve">all places </w:t>
      </w:r>
      <w:r w:rsidR="007771E7">
        <w:rPr>
          <w:rFonts w:ascii="Century Schoolbook" w:hAnsi="Century Schoolbook"/>
          <w:sz w:val="24"/>
          <w:szCs w:val="24"/>
        </w:rPr>
        <w:t xml:space="preserve">* * * </w:t>
      </w:r>
      <w:r w:rsidR="007771E7" w:rsidRPr="006B3F6C">
        <w:rPr>
          <w:rFonts w:ascii="Century Schoolbook" w:hAnsi="Century Schoolbook"/>
          <w:sz w:val="24"/>
          <w:szCs w:val="24"/>
        </w:rPr>
        <w:t>offering or holding out to the general public goods, services, privileges, facilities,</w:t>
      </w:r>
      <w:r w:rsidR="007771E7">
        <w:rPr>
          <w:rFonts w:ascii="Century Schoolbook" w:hAnsi="Century Schoolbook"/>
          <w:sz w:val="24"/>
          <w:szCs w:val="24"/>
        </w:rPr>
        <w:t xml:space="preserve">” and so forth – as a matter of constitutional principle they must not be construed to be public accommodations churches must open to all comers if they choose.  If </w:t>
      </w:r>
      <w:r w:rsidR="004B2BAF">
        <w:rPr>
          <w:rFonts w:ascii="Century Schoolbook" w:hAnsi="Century Schoolbook"/>
          <w:sz w:val="24"/>
          <w:szCs w:val="24"/>
        </w:rPr>
        <w:t xml:space="preserve">a church-sponsored AIDS hospice only accepts persons who are members of the sponsor’s faith community, that is a decision that ought to be allowed under an antidiscrimination law.  Unfortunately, from my perspective, </w:t>
      </w:r>
      <w:r w:rsidR="002E19AE">
        <w:rPr>
          <w:rFonts w:ascii="Century Schoolbook" w:hAnsi="Century Schoolbook"/>
          <w:sz w:val="24"/>
          <w:szCs w:val="24"/>
        </w:rPr>
        <w:t xml:space="preserve">that also means that </w:t>
      </w:r>
      <w:r w:rsidR="004B2BAF">
        <w:rPr>
          <w:rFonts w:ascii="Century Schoolbook" w:hAnsi="Century Schoolbook"/>
          <w:sz w:val="24"/>
          <w:szCs w:val="24"/>
        </w:rPr>
        <w:t xml:space="preserve">such a hospice can also limit its services to AIDS patients who did not contract the disease from sexual contact.   </w:t>
      </w:r>
    </w:p>
    <w:p w14:paraId="447D3185" w14:textId="48BC467D" w:rsidR="0071459D" w:rsidRDefault="004B2BAF" w:rsidP="0071459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 xml:space="preserve">This corollary ought not protect commercial enterprises that happen to be owned </w:t>
      </w:r>
      <w:r w:rsidR="002E19AE">
        <w:rPr>
          <w:rFonts w:ascii="Century Schoolbook" w:hAnsi="Century Schoolbook"/>
          <w:sz w:val="24"/>
          <w:szCs w:val="24"/>
        </w:rPr>
        <w:t xml:space="preserve">and operated </w:t>
      </w:r>
      <w:r>
        <w:rPr>
          <w:rFonts w:ascii="Century Schoolbook" w:hAnsi="Century Schoolbook"/>
          <w:sz w:val="24"/>
          <w:szCs w:val="24"/>
        </w:rPr>
        <w:t>by a religious organization or person.  Thus, a Salvation Army thrift store must open its services and sell its goods to all comers in states with broad public accommodations laws</w:t>
      </w:r>
      <w:r w:rsidR="002E19AE">
        <w:rPr>
          <w:rFonts w:ascii="Century Schoolbook" w:hAnsi="Century Schoolbook"/>
          <w:sz w:val="24"/>
          <w:szCs w:val="24"/>
        </w:rPr>
        <w:t xml:space="preserve"> – but it need not accept donations that its religious volunteers consider inappropriate</w:t>
      </w:r>
      <w:r>
        <w:rPr>
          <w:rFonts w:ascii="Century Schoolbook" w:hAnsi="Century Schoolbook"/>
          <w:sz w:val="24"/>
          <w:szCs w:val="24"/>
        </w:rPr>
        <w:t xml:space="preserve">.  Although the Supreme Court has held that for-profit close corporations like Hobby Lobby have </w:t>
      </w:r>
      <w:r w:rsidR="002E19AE">
        <w:rPr>
          <w:rFonts w:ascii="Century Schoolbook" w:hAnsi="Century Schoolbook"/>
          <w:sz w:val="24"/>
          <w:szCs w:val="24"/>
        </w:rPr>
        <w:t xml:space="preserve">federal statutory </w:t>
      </w:r>
      <w:r>
        <w:rPr>
          <w:rFonts w:ascii="Century Schoolbook" w:hAnsi="Century Schoolbook"/>
          <w:sz w:val="24"/>
          <w:szCs w:val="24"/>
        </w:rPr>
        <w:t>free exercise rights</w:t>
      </w:r>
      <w:r w:rsidR="002E19AE">
        <w:rPr>
          <w:rFonts w:ascii="Century Schoolbook" w:hAnsi="Century Schoolbook"/>
          <w:sz w:val="24"/>
          <w:szCs w:val="24"/>
        </w:rPr>
        <w:t xml:space="preserve"> to exclude contraceptives from their health plans</w:t>
      </w:r>
      <w:r>
        <w:rPr>
          <w:rFonts w:ascii="Century Schoolbook" w:hAnsi="Century Schoolbook"/>
          <w:sz w:val="24"/>
          <w:szCs w:val="24"/>
        </w:rPr>
        <w:t xml:space="preserve">, the personal freedom principle ought not insulate such commercial enterprises from </w:t>
      </w:r>
      <w:r w:rsidR="002E19AE">
        <w:rPr>
          <w:rFonts w:ascii="Century Schoolbook" w:hAnsi="Century Schoolbook"/>
          <w:sz w:val="24"/>
          <w:szCs w:val="24"/>
        </w:rPr>
        <w:t xml:space="preserve">state </w:t>
      </w:r>
      <w:r>
        <w:rPr>
          <w:rFonts w:ascii="Century Schoolbook" w:hAnsi="Century Schoolbook"/>
          <w:sz w:val="24"/>
          <w:szCs w:val="24"/>
        </w:rPr>
        <w:t xml:space="preserve">antidiscrimination laws. </w:t>
      </w:r>
    </w:p>
    <w:p w14:paraId="53F2C925" w14:textId="3B494E71" w:rsidR="00FA4398" w:rsidRDefault="004B2BAF" w:rsidP="0071459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b/>
          <w:bCs/>
          <w:sz w:val="24"/>
          <w:szCs w:val="24"/>
        </w:rPr>
        <w:t xml:space="preserve">2.  </w:t>
      </w:r>
      <w:r w:rsidR="00FA4398" w:rsidRPr="0095776D">
        <w:rPr>
          <w:rFonts w:ascii="Century Schoolbook" w:hAnsi="Century Schoolbook"/>
          <w:b/>
          <w:bCs/>
          <w:i/>
          <w:iCs/>
          <w:sz w:val="24"/>
          <w:szCs w:val="24"/>
        </w:rPr>
        <w:t xml:space="preserve">Religious </w:t>
      </w:r>
      <w:r w:rsidR="00C332DD" w:rsidRPr="0095776D">
        <w:rPr>
          <w:rFonts w:ascii="Century Schoolbook" w:hAnsi="Century Schoolbook"/>
          <w:b/>
          <w:bCs/>
          <w:i/>
          <w:iCs/>
          <w:sz w:val="24"/>
          <w:szCs w:val="24"/>
        </w:rPr>
        <w:t>i</w:t>
      </w:r>
      <w:r w:rsidR="00FA4398" w:rsidRPr="0095776D">
        <w:rPr>
          <w:rFonts w:ascii="Century Schoolbook" w:hAnsi="Century Schoolbook"/>
          <w:b/>
          <w:bCs/>
          <w:i/>
          <w:iCs/>
          <w:sz w:val="24"/>
          <w:szCs w:val="24"/>
        </w:rPr>
        <w:t>nstitutions that serve as state agencies ought to be subject to neutral regulations.</w:t>
      </w:r>
      <w:r w:rsidR="00FA4398">
        <w:rPr>
          <w:rFonts w:ascii="Century Schoolbook" w:hAnsi="Century Schoolbook"/>
          <w:i/>
          <w:iCs/>
          <w:sz w:val="24"/>
          <w:szCs w:val="24"/>
        </w:rPr>
        <w:t xml:space="preserve"> </w:t>
      </w:r>
      <w:r>
        <w:rPr>
          <w:rFonts w:ascii="Century Schoolbook" w:hAnsi="Century Schoolbook"/>
          <w:sz w:val="24"/>
          <w:szCs w:val="24"/>
        </w:rPr>
        <w:t xml:space="preserve">That a religious institution receives government benefits, such as tax exemptions, or even subsidies that are neutrally awarded, such as </w:t>
      </w:r>
      <w:r w:rsidR="002E19AE">
        <w:rPr>
          <w:rFonts w:ascii="Century Schoolbook" w:hAnsi="Century Schoolbook"/>
          <w:sz w:val="24"/>
          <w:szCs w:val="24"/>
        </w:rPr>
        <w:t>grants</w:t>
      </w:r>
      <w:r>
        <w:rPr>
          <w:rFonts w:ascii="Century Schoolbook" w:hAnsi="Century Schoolbook"/>
          <w:sz w:val="24"/>
          <w:szCs w:val="24"/>
        </w:rPr>
        <w:t xml:space="preserve"> to support the installation of solar panels, does not affect the analysis above. </w:t>
      </w:r>
      <w:r w:rsidR="00FA4398">
        <w:rPr>
          <w:rFonts w:ascii="Century Schoolbook" w:hAnsi="Century Schoolbook"/>
          <w:sz w:val="24"/>
          <w:szCs w:val="24"/>
        </w:rPr>
        <w:t xml:space="preserve"> Likewise, a religious institution performing a function sometimes performed by the government – like matching kids and adults for foster care and/or adoption – is not thereby brought within the ambit of state regulation.  But in </w:t>
      </w:r>
      <w:r w:rsidR="00FA4398">
        <w:rPr>
          <w:rFonts w:ascii="Century Schoolbook" w:hAnsi="Century Schoolbook"/>
          <w:i/>
          <w:iCs/>
          <w:sz w:val="24"/>
          <w:szCs w:val="24"/>
        </w:rPr>
        <w:t xml:space="preserve">Fulton, </w:t>
      </w:r>
      <w:r w:rsidR="00FA4398">
        <w:rPr>
          <w:rFonts w:ascii="Century Schoolbook" w:hAnsi="Century Schoolbook"/>
          <w:sz w:val="24"/>
          <w:szCs w:val="24"/>
        </w:rPr>
        <w:t xml:space="preserve">Catholic Charities was participating in a state program:  the government had taken responsibility for foster care and </w:t>
      </w:r>
      <w:r w:rsidR="0095776D">
        <w:rPr>
          <w:rFonts w:ascii="Century Schoolbook" w:hAnsi="Century Schoolbook"/>
          <w:sz w:val="24"/>
          <w:szCs w:val="24"/>
        </w:rPr>
        <w:t xml:space="preserve">had </w:t>
      </w:r>
      <w:proofErr w:type="gramStart"/>
      <w:r w:rsidR="00FA4398">
        <w:rPr>
          <w:rFonts w:ascii="Century Schoolbook" w:hAnsi="Century Schoolbook"/>
          <w:sz w:val="24"/>
          <w:szCs w:val="24"/>
        </w:rPr>
        <w:t>entered into</w:t>
      </w:r>
      <w:proofErr w:type="gramEnd"/>
      <w:r w:rsidR="00FA4398">
        <w:rPr>
          <w:rFonts w:ascii="Century Schoolbook" w:hAnsi="Century Schoolbook"/>
          <w:sz w:val="24"/>
          <w:szCs w:val="24"/>
        </w:rPr>
        <w:t xml:space="preserve"> contracts with religious organizations to help with screening.  Once the institution is a state actor, the analysis </w:t>
      </w:r>
      <w:r w:rsidR="002E19AE">
        <w:rPr>
          <w:rFonts w:ascii="Century Schoolbook" w:hAnsi="Century Schoolbook"/>
          <w:sz w:val="24"/>
          <w:szCs w:val="24"/>
        </w:rPr>
        <w:t xml:space="preserve">ought to </w:t>
      </w:r>
      <w:r w:rsidR="00FA4398">
        <w:rPr>
          <w:rFonts w:ascii="Century Schoolbook" w:hAnsi="Century Schoolbook"/>
          <w:sz w:val="24"/>
          <w:szCs w:val="24"/>
        </w:rPr>
        <w:t xml:space="preserve">change. </w:t>
      </w:r>
    </w:p>
    <w:p w14:paraId="15BF55BB" w14:textId="6E5C0952" w:rsidR="0071459D" w:rsidRDefault="00FA4398" w:rsidP="0071459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Thus, the participation of religiou</w:t>
      </w:r>
      <w:r w:rsidR="002E19AE">
        <w:rPr>
          <w:rFonts w:ascii="Century Schoolbook" w:hAnsi="Century Schoolbook"/>
          <w:sz w:val="24"/>
          <w:szCs w:val="24"/>
        </w:rPr>
        <w:t>s institution</w:t>
      </w:r>
      <w:r>
        <w:rPr>
          <w:rFonts w:ascii="Century Schoolbook" w:hAnsi="Century Schoolbook"/>
          <w:sz w:val="24"/>
          <w:szCs w:val="24"/>
        </w:rPr>
        <w:t xml:space="preserve">s in a government program does not justify that program’s discrimination against </w:t>
      </w:r>
      <w:proofErr w:type="gramStart"/>
      <w:r>
        <w:rPr>
          <w:rFonts w:ascii="Century Schoolbook" w:hAnsi="Century Schoolbook"/>
          <w:sz w:val="24"/>
          <w:szCs w:val="24"/>
        </w:rPr>
        <w:t>same-sex</w:t>
      </w:r>
      <w:proofErr w:type="gramEnd"/>
      <w:r>
        <w:rPr>
          <w:rFonts w:ascii="Century Schoolbook" w:hAnsi="Century Schoolbook"/>
          <w:sz w:val="24"/>
          <w:szCs w:val="24"/>
        </w:rPr>
        <w:t xml:space="preserve"> married couples, as the Court seemed to hold in </w:t>
      </w:r>
      <w:r>
        <w:rPr>
          <w:rFonts w:ascii="Century Schoolbook" w:hAnsi="Century Schoolbook"/>
          <w:i/>
          <w:iCs/>
          <w:sz w:val="24"/>
          <w:szCs w:val="24"/>
        </w:rPr>
        <w:t>Fulton</w:t>
      </w:r>
      <w:r>
        <w:rPr>
          <w:rFonts w:ascii="Century Schoolbook" w:hAnsi="Century Schoolbook"/>
          <w:sz w:val="24"/>
          <w:szCs w:val="24"/>
        </w:rPr>
        <w:t xml:space="preserve">.  In my view, the Court missed a valuable opportunity.  </w:t>
      </w:r>
      <w:r w:rsidR="00C332DD">
        <w:rPr>
          <w:rFonts w:ascii="Century Schoolbook" w:hAnsi="Century Schoolbook"/>
          <w:sz w:val="24"/>
          <w:szCs w:val="24"/>
        </w:rPr>
        <w:t xml:space="preserve">At oral argument, </w:t>
      </w:r>
      <w:r>
        <w:rPr>
          <w:rFonts w:ascii="Century Schoolbook" w:hAnsi="Century Schoolbook"/>
          <w:sz w:val="24"/>
          <w:szCs w:val="24"/>
        </w:rPr>
        <w:t xml:space="preserve">Justice Kavanaugh asked counsel for Philadelphia whether there was a solution to the case that </w:t>
      </w:r>
      <w:r w:rsidR="00C332DD">
        <w:rPr>
          <w:rFonts w:ascii="Century Schoolbook" w:hAnsi="Century Schoolbook"/>
          <w:sz w:val="24"/>
          <w:szCs w:val="24"/>
        </w:rPr>
        <w:t xml:space="preserve">respected both LGBT equality and the faith principles of Catholic Charities.  Counsel </w:t>
      </w:r>
      <w:r w:rsidR="002E19AE">
        <w:rPr>
          <w:rFonts w:ascii="Century Schoolbook" w:hAnsi="Century Schoolbook"/>
          <w:sz w:val="24"/>
          <w:szCs w:val="24"/>
        </w:rPr>
        <w:t>had nothing to say</w:t>
      </w:r>
      <w:r w:rsidR="00C332DD">
        <w:rPr>
          <w:rFonts w:ascii="Century Schoolbook" w:hAnsi="Century Schoolbook"/>
          <w:sz w:val="24"/>
          <w:szCs w:val="24"/>
        </w:rPr>
        <w:t xml:space="preserve"> </w:t>
      </w:r>
      <w:r w:rsidR="002E19AE">
        <w:rPr>
          <w:rFonts w:ascii="Century Schoolbook" w:hAnsi="Century Schoolbook"/>
          <w:sz w:val="24"/>
          <w:szCs w:val="24"/>
        </w:rPr>
        <w:t xml:space="preserve">in response to the most important question he faced </w:t>
      </w:r>
      <w:r w:rsidR="00C332DD">
        <w:rPr>
          <w:rFonts w:ascii="Century Schoolbook" w:hAnsi="Century Schoolbook"/>
          <w:sz w:val="24"/>
          <w:szCs w:val="24"/>
        </w:rPr>
        <w:t xml:space="preserve">– but he might have been able to answer the question if he had </w:t>
      </w:r>
      <w:r w:rsidR="0095776D">
        <w:rPr>
          <w:rFonts w:ascii="Century Schoolbook" w:hAnsi="Century Schoolbook"/>
          <w:sz w:val="24"/>
          <w:szCs w:val="24"/>
        </w:rPr>
        <w:t xml:space="preserve">been familiar with </w:t>
      </w:r>
      <w:r w:rsidR="00C332DD">
        <w:rPr>
          <w:rFonts w:ascii="Century Schoolbook" w:hAnsi="Century Schoolbook"/>
          <w:sz w:val="24"/>
          <w:szCs w:val="24"/>
        </w:rPr>
        <w:t>Utah’s S.B. 297</w:t>
      </w:r>
      <w:r w:rsidR="002E19AE">
        <w:rPr>
          <w:rFonts w:ascii="Century Schoolbook" w:hAnsi="Century Schoolbook"/>
          <w:sz w:val="24"/>
          <w:szCs w:val="24"/>
        </w:rPr>
        <w:t>, the companion law for the 2015 SOGI</w:t>
      </w:r>
      <w:r w:rsidR="006A0DEF">
        <w:rPr>
          <w:rFonts w:ascii="Century Schoolbook" w:hAnsi="Century Schoolbook"/>
          <w:sz w:val="24"/>
          <w:szCs w:val="24"/>
        </w:rPr>
        <w:t xml:space="preserve"> measure.</w:t>
      </w:r>
      <w:r w:rsidR="00C332DD">
        <w:rPr>
          <w:rFonts w:ascii="Century Schoolbook" w:hAnsi="Century Schoolbook"/>
          <w:sz w:val="24"/>
          <w:szCs w:val="24"/>
        </w:rPr>
        <w:t xml:space="preserve"> </w:t>
      </w:r>
      <w:r w:rsidR="006A0DEF">
        <w:rPr>
          <w:rFonts w:ascii="Century Schoolbook" w:hAnsi="Century Schoolbook"/>
          <w:sz w:val="24"/>
          <w:szCs w:val="24"/>
        </w:rPr>
        <w:t xml:space="preserve"> S.B. 297 </w:t>
      </w:r>
      <w:r w:rsidR="00C332DD">
        <w:rPr>
          <w:rFonts w:ascii="Century Schoolbook" w:hAnsi="Century Schoolbook"/>
          <w:sz w:val="24"/>
          <w:szCs w:val="24"/>
        </w:rPr>
        <w:t xml:space="preserve">guaranteed same-sex </w:t>
      </w:r>
      <w:proofErr w:type="gramStart"/>
      <w:r w:rsidR="00C332DD">
        <w:rPr>
          <w:rFonts w:ascii="Century Schoolbook" w:hAnsi="Century Schoolbook"/>
          <w:sz w:val="24"/>
          <w:szCs w:val="24"/>
        </w:rPr>
        <w:t>couples</w:t>
      </w:r>
      <w:proofErr w:type="gramEnd"/>
      <w:r w:rsidR="00C332DD">
        <w:rPr>
          <w:rFonts w:ascii="Century Schoolbook" w:hAnsi="Century Schoolbook"/>
          <w:sz w:val="24"/>
          <w:szCs w:val="24"/>
        </w:rPr>
        <w:t xml:space="preserve"> access to every county clerk’s office for the same handling of marriage licenses that everyone else enjoyed – but provided a behind-the-scenes process by which clerks who for religious reasons objected to such marriages could tag team with clerks having no objections.  As it has done in previous controversies, the Court could have reversed and remanded </w:t>
      </w:r>
      <w:r w:rsidR="00C332DD">
        <w:rPr>
          <w:rFonts w:ascii="Century Schoolbook" w:hAnsi="Century Schoolbook"/>
          <w:i/>
          <w:iCs/>
          <w:sz w:val="24"/>
          <w:szCs w:val="24"/>
        </w:rPr>
        <w:t xml:space="preserve">Fulton </w:t>
      </w:r>
      <w:r w:rsidR="00C332DD">
        <w:rPr>
          <w:rFonts w:ascii="Century Schoolbook" w:hAnsi="Century Schoolbook"/>
          <w:sz w:val="24"/>
          <w:szCs w:val="24"/>
        </w:rPr>
        <w:t xml:space="preserve">to the lower courts, with instructions to give Philadelphia and Catholic Charities a chance to work out a similar plan for foster care screening.  </w:t>
      </w:r>
    </w:p>
    <w:p w14:paraId="7C9F9874" w14:textId="0DFC90E5" w:rsidR="006F2D2A" w:rsidRDefault="00C332DD"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b/>
          <w:bCs/>
          <w:sz w:val="24"/>
          <w:szCs w:val="24"/>
        </w:rPr>
        <w:t xml:space="preserve">3.  </w:t>
      </w:r>
      <w:r w:rsidRPr="0095776D">
        <w:rPr>
          <w:rFonts w:ascii="Century Schoolbook" w:hAnsi="Century Schoolbook"/>
          <w:b/>
          <w:bCs/>
          <w:i/>
          <w:iCs/>
          <w:sz w:val="24"/>
          <w:szCs w:val="24"/>
        </w:rPr>
        <w:t xml:space="preserve">Private accommodations and service providers must serve all comers </w:t>
      </w:r>
      <w:r w:rsidR="00AB22FF" w:rsidRPr="0095776D">
        <w:rPr>
          <w:rFonts w:ascii="Century Schoolbook" w:hAnsi="Century Schoolbook"/>
          <w:b/>
          <w:bCs/>
          <w:i/>
          <w:iCs/>
          <w:sz w:val="24"/>
          <w:szCs w:val="24"/>
        </w:rPr>
        <w:t>but</w:t>
      </w:r>
      <w:r w:rsidRPr="0095776D">
        <w:rPr>
          <w:rFonts w:ascii="Century Schoolbook" w:hAnsi="Century Schoolbook"/>
          <w:b/>
          <w:bCs/>
          <w:i/>
          <w:iCs/>
          <w:sz w:val="24"/>
          <w:szCs w:val="24"/>
        </w:rPr>
        <w:t xml:space="preserve"> should not be required to provide customized services when contrary to their faith.</w:t>
      </w:r>
      <w:r w:rsidR="00AB22FF">
        <w:rPr>
          <w:rFonts w:ascii="Century Schoolbook" w:hAnsi="Century Schoolbook"/>
          <w:sz w:val="24"/>
          <w:szCs w:val="24"/>
        </w:rPr>
        <w:t xml:space="preserve"> Commercial bakeries, flower shops, thrift stores, and dress shops are included as regulated public accommodations in newer statutes like Virginia’s. </w:t>
      </w:r>
      <w:r w:rsidR="00556A59">
        <w:rPr>
          <w:rFonts w:ascii="Century Schoolbook" w:hAnsi="Century Schoolbook"/>
          <w:sz w:val="24"/>
          <w:szCs w:val="24"/>
        </w:rPr>
        <w:t xml:space="preserve"> In the Colorado bakery case and the Washington florist case, the religious baker and florist </w:t>
      </w:r>
      <w:r w:rsidR="0095776D">
        <w:rPr>
          <w:rFonts w:ascii="Century Schoolbook" w:hAnsi="Century Schoolbook"/>
          <w:sz w:val="24"/>
          <w:szCs w:val="24"/>
        </w:rPr>
        <w:t xml:space="preserve">said they </w:t>
      </w:r>
      <w:r w:rsidR="00556A59">
        <w:rPr>
          <w:rFonts w:ascii="Century Schoolbook" w:hAnsi="Century Schoolbook"/>
          <w:sz w:val="24"/>
          <w:szCs w:val="24"/>
        </w:rPr>
        <w:t xml:space="preserve">were </w:t>
      </w:r>
      <w:r w:rsidR="0095776D">
        <w:rPr>
          <w:rFonts w:ascii="Century Schoolbook" w:hAnsi="Century Schoolbook"/>
          <w:sz w:val="24"/>
          <w:szCs w:val="24"/>
        </w:rPr>
        <w:t xml:space="preserve">willing </w:t>
      </w:r>
      <w:r w:rsidR="00556A59">
        <w:rPr>
          <w:rFonts w:ascii="Century Schoolbook" w:hAnsi="Century Schoolbook"/>
          <w:sz w:val="24"/>
          <w:szCs w:val="24"/>
        </w:rPr>
        <w:t>to sell anything in their shops to LGBT and other cust</w:t>
      </w:r>
      <w:r w:rsidR="005A0897">
        <w:rPr>
          <w:rFonts w:ascii="Century Schoolbook" w:hAnsi="Century Schoolbook"/>
          <w:sz w:val="24"/>
          <w:szCs w:val="24"/>
        </w:rPr>
        <w:t xml:space="preserve">omers but were not willing to sell customized cakes and floral arrangements for gay weddings. </w:t>
      </w:r>
      <w:r w:rsidR="00033084">
        <w:rPr>
          <w:rFonts w:ascii="Century Schoolbook" w:hAnsi="Century Schoolbook"/>
          <w:sz w:val="24"/>
          <w:szCs w:val="24"/>
        </w:rPr>
        <w:t xml:space="preserve"> </w:t>
      </w:r>
      <w:r w:rsidR="006F2D2A">
        <w:rPr>
          <w:rFonts w:ascii="Century Schoolbook" w:hAnsi="Century Schoolbook"/>
          <w:sz w:val="24"/>
          <w:szCs w:val="24"/>
        </w:rPr>
        <w:t xml:space="preserve">In my view, the U.S. Supreme Court was right to reverse Colorado’s aggressive remedy and inconsistent jurisprudence applied to bakeries. The Court was also probably wise not to have taken review in the florist’s case, but I think the state courts should have handled the issue </w:t>
      </w:r>
      <w:r w:rsidR="006A0DEF">
        <w:rPr>
          <w:rFonts w:ascii="Century Schoolbook" w:hAnsi="Century Schoolbook"/>
          <w:sz w:val="24"/>
          <w:szCs w:val="24"/>
        </w:rPr>
        <w:t>more sensitively</w:t>
      </w:r>
      <w:r w:rsidR="006F2D2A">
        <w:rPr>
          <w:rFonts w:ascii="Century Schoolbook" w:hAnsi="Century Schoolbook"/>
          <w:sz w:val="24"/>
          <w:szCs w:val="24"/>
        </w:rPr>
        <w:t xml:space="preserve">. </w:t>
      </w:r>
    </w:p>
    <w:p w14:paraId="2C5F0D77" w14:textId="33A13BB5" w:rsidR="001609D0" w:rsidRDefault="005A0897"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 xml:space="preserve">In </w:t>
      </w:r>
      <w:r>
        <w:rPr>
          <w:rFonts w:ascii="Century Schoolbook" w:hAnsi="Century Schoolbook"/>
          <w:i/>
          <w:iCs/>
          <w:sz w:val="24"/>
          <w:szCs w:val="24"/>
        </w:rPr>
        <w:t xml:space="preserve">State v. Arlene’s Flowers </w:t>
      </w:r>
      <w:r>
        <w:rPr>
          <w:rFonts w:ascii="Century Schoolbook" w:hAnsi="Century Schoolbook"/>
          <w:sz w:val="24"/>
          <w:szCs w:val="24"/>
        </w:rPr>
        <w:t>(2019),</w:t>
      </w:r>
      <w:r>
        <w:rPr>
          <w:rStyle w:val="FootnoteReference"/>
          <w:rFonts w:ascii="Century Schoolbook" w:hAnsi="Century Schoolbook"/>
          <w:sz w:val="24"/>
          <w:szCs w:val="24"/>
        </w:rPr>
        <w:footnoteReference w:id="20"/>
      </w:r>
      <w:r>
        <w:rPr>
          <w:rFonts w:ascii="Century Schoolbook" w:hAnsi="Century Schoolbook"/>
          <w:sz w:val="24"/>
          <w:szCs w:val="24"/>
        </w:rPr>
        <w:t xml:space="preserve"> the </w:t>
      </w:r>
      <w:r w:rsidR="001609D0">
        <w:rPr>
          <w:rFonts w:ascii="Century Schoolbook" w:hAnsi="Century Schoolbook"/>
          <w:sz w:val="24"/>
          <w:szCs w:val="24"/>
        </w:rPr>
        <w:t>Washington S</w:t>
      </w:r>
      <w:r>
        <w:rPr>
          <w:rFonts w:ascii="Century Schoolbook" w:hAnsi="Century Schoolbook"/>
          <w:sz w:val="24"/>
          <w:szCs w:val="24"/>
        </w:rPr>
        <w:t xml:space="preserve">upreme </w:t>
      </w:r>
      <w:r w:rsidR="001609D0">
        <w:rPr>
          <w:rFonts w:ascii="Century Schoolbook" w:hAnsi="Century Schoolbook"/>
          <w:sz w:val="24"/>
          <w:szCs w:val="24"/>
        </w:rPr>
        <w:t>C</w:t>
      </w:r>
      <w:r>
        <w:rPr>
          <w:rFonts w:ascii="Century Schoolbook" w:hAnsi="Century Schoolbook"/>
          <w:sz w:val="24"/>
          <w:szCs w:val="24"/>
        </w:rPr>
        <w:t>ourt upheld the application of the state public accommodations law to require the florist to sell a gay couple flo</w:t>
      </w:r>
      <w:r w:rsidR="006A0DEF">
        <w:rPr>
          <w:rFonts w:ascii="Century Schoolbook" w:hAnsi="Century Schoolbook"/>
          <w:sz w:val="24"/>
          <w:szCs w:val="24"/>
        </w:rPr>
        <w:t xml:space="preserve">ral arrangements </w:t>
      </w:r>
      <w:r>
        <w:rPr>
          <w:rFonts w:ascii="Century Schoolbook" w:hAnsi="Century Schoolbook"/>
          <w:sz w:val="24"/>
          <w:szCs w:val="24"/>
        </w:rPr>
        <w:t>that they could use for their wedding</w:t>
      </w:r>
      <w:r w:rsidR="001609D0">
        <w:rPr>
          <w:rFonts w:ascii="Century Schoolbook" w:hAnsi="Century Schoolbook"/>
          <w:sz w:val="24"/>
          <w:szCs w:val="24"/>
        </w:rPr>
        <w:t>.  The court</w:t>
      </w:r>
      <w:r w:rsidR="006F2D2A">
        <w:rPr>
          <w:rFonts w:ascii="Century Schoolbook" w:hAnsi="Century Schoolbook"/>
          <w:sz w:val="24"/>
          <w:szCs w:val="24"/>
        </w:rPr>
        <w:t xml:space="preserve"> </w:t>
      </w:r>
      <w:r w:rsidR="001609D0">
        <w:rPr>
          <w:rFonts w:ascii="Century Schoolbook" w:hAnsi="Century Schoolbook"/>
          <w:sz w:val="24"/>
          <w:szCs w:val="24"/>
        </w:rPr>
        <w:t xml:space="preserve">upheld a broad injunction, damages against the florist as well as her company, and attorney’s fees.  </w:t>
      </w:r>
      <w:r w:rsidR="000F36A3">
        <w:rPr>
          <w:rFonts w:ascii="Century Schoolbook" w:hAnsi="Century Schoolbook"/>
          <w:sz w:val="24"/>
          <w:szCs w:val="24"/>
        </w:rPr>
        <w:t>In my view</w:t>
      </w:r>
      <w:r w:rsidR="001609D0">
        <w:rPr>
          <w:rFonts w:ascii="Century Schoolbook" w:hAnsi="Century Schoolbook"/>
          <w:sz w:val="24"/>
          <w:szCs w:val="24"/>
        </w:rPr>
        <w:t xml:space="preserve">, the state supreme court should have been more sensitive to the liberty as well as equality values in the case. </w:t>
      </w:r>
      <w:r w:rsidR="00FD734C">
        <w:rPr>
          <w:rFonts w:ascii="Century Schoolbook" w:hAnsi="Century Schoolbook"/>
          <w:sz w:val="24"/>
          <w:szCs w:val="24"/>
        </w:rPr>
        <w:t xml:space="preserve">I </w:t>
      </w:r>
      <w:r w:rsidR="006A0DEF">
        <w:rPr>
          <w:rFonts w:ascii="Century Schoolbook" w:hAnsi="Century Schoolbook"/>
          <w:sz w:val="24"/>
          <w:szCs w:val="24"/>
        </w:rPr>
        <w:t xml:space="preserve">doubt that </w:t>
      </w:r>
      <w:r w:rsidR="00FD734C">
        <w:rPr>
          <w:rFonts w:ascii="Century Schoolbook" w:hAnsi="Century Schoolbook"/>
          <w:sz w:val="24"/>
          <w:szCs w:val="24"/>
        </w:rPr>
        <w:t xml:space="preserve">the trial court should have assessed damages against the florist personally as well as against </w:t>
      </w:r>
      <w:r w:rsidR="006A0DEF">
        <w:rPr>
          <w:rFonts w:ascii="Century Schoolbook" w:hAnsi="Century Schoolbook"/>
          <w:sz w:val="24"/>
          <w:szCs w:val="24"/>
        </w:rPr>
        <w:t xml:space="preserve">her </w:t>
      </w:r>
      <w:r w:rsidR="00FD734C">
        <w:rPr>
          <w:rFonts w:ascii="Century Schoolbook" w:hAnsi="Century Schoolbook"/>
          <w:sz w:val="24"/>
          <w:szCs w:val="24"/>
        </w:rPr>
        <w:t xml:space="preserve">company, should have levied </w:t>
      </w:r>
      <w:r w:rsidR="006A0DEF">
        <w:rPr>
          <w:rFonts w:ascii="Century Schoolbook" w:hAnsi="Century Schoolbook"/>
          <w:sz w:val="24"/>
          <w:szCs w:val="24"/>
        </w:rPr>
        <w:t xml:space="preserve">expensive </w:t>
      </w:r>
      <w:r w:rsidR="00FD734C">
        <w:rPr>
          <w:rFonts w:ascii="Century Schoolbook" w:hAnsi="Century Schoolbook"/>
          <w:sz w:val="24"/>
          <w:szCs w:val="24"/>
        </w:rPr>
        <w:t xml:space="preserve">counsel fees, or should have affirmed a broad injunction.  Instead, </w:t>
      </w:r>
      <w:r w:rsidR="001609D0">
        <w:rPr>
          <w:rFonts w:ascii="Century Schoolbook" w:hAnsi="Century Schoolbook"/>
          <w:sz w:val="24"/>
          <w:szCs w:val="24"/>
        </w:rPr>
        <w:t xml:space="preserve">the court should have remanded the case to the trial court to </w:t>
      </w:r>
      <w:r w:rsidR="00FD734C">
        <w:rPr>
          <w:rFonts w:ascii="Century Schoolbook" w:hAnsi="Century Schoolbook"/>
          <w:sz w:val="24"/>
          <w:szCs w:val="24"/>
        </w:rPr>
        <w:t xml:space="preserve">reconsider the damages and fees issues and </w:t>
      </w:r>
      <w:r w:rsidR="006A0DEF">
        <w:rPr>
          <w:rFonts w:ascii="Century Schoolbook" w:hAnsi="Century Schoolbook"/>
          <w:sz w:val="24"/>
          <w:szCs w:val="24"/>
        </w:rPr>
        <w:t xml:space="preserve">to engage in further factfinding. </w:t>
      </w:r>
      <w:r w:rsidR="001609D0">
        <w:rPr>
          <w:rFonts w:ascii="Century Schoolbook" w:hAnsi="Century Schoolbook"/>
          <w:sz w:val="24"/>
          <w:szCs w:val="24"/>
        </w:rPr>
        <w:t>The parties agreed that when the gay customer asked the florist to provide flowers for his large wedding, the florist terminated the conversation.</w:t>
      </w:r>
      <w:r w:rsidR="00FD734C">
        <w:rPr>
          <w:rFonts w:ascii="Century Schoolbook" w:hAnsi="Century Schoolbook"/>
          <w:sz w:val="24"/>
          <w:szCs w:val="24"/>
        </w:rPr>
        <w:t xml:space="preserve"> Like the U.S. Supreme Court in </w:t>
      </w:r>
      <w:r w:rsidR="00FD734C">
        <w:rPr>
          <w:rFonts w:ascii="Century Schoolbook" w:hAnsi="Century Schoolbook"/>
          <w:i/>
          <w:iCs/>
          <w:sz w:val="24"/>
          <w:szCs w:val="24"/>
        </w:rPr>
        <w:t>Masterpiece</w:t>
      </w:r>
      <w:r w:rsidR="00FD734C">
        <w:rPr>
          <w:rFonts w:ascii="Century Schoolbook" w:hAnsi="Century Schoolbook"/>
          <w:sz w:val="24"/>
          <w:szCs w:val="24"/>
        </w:rPr>
        <w:t xml:space="preserve">, the state supreme court should have laid out a more nuanced understanding of the requirements of both equality and liberty: </w:t>
      </w:r>
      <w:r w:rsidR="001609D0">
        <w:rPr>
          <w:rFonts w:ascii="Century Schoolbook" w:hAnsi="Century Schoolbook"/>
          <w:sz w:val="24"/>
          <w:szCs w:val="24"/>
        </w:rPr>
        <w:t xml:space="preserve">the </w:t>
      </w:r>
      <w:r w:rsidR="00FD734C">
        <w:rPr>
          <w:rFonts w:ascii="Century Schoolbook" w:hAnsi="Century Schoolbook"/>
          <w:sz w:val="24"/>
          <w:szCs w:val="24"/>
        </w:rPr>
        <w:t xml:space="preserve">public accommodations law does require </w:t>
      </w:r>
      <w:r w:rsidR="001609D0">
        <w:rPr>
          <w:rFonts w:ascii="Century Schoolbook" w:hAnsi="Century Schoolbook"/>
          <w:sz w:val="24"/>
          <w:szCs w:val="24"/>
        </w:rPr>
        <w:t xml:space="preserve">florist </w:t>
      </w:r>
      <w:r w:rsidR="00FD734C">
        <w:rPr>
          <w:rFonts w:ascii="Century Schoolbook" w:hAnsi="Century Schoolbook"/>
          <w:sz w:val="24"/>
          <w:szCs w:val="24"/>
        </w:rPr>
        <w:t xml:space="preserve">to sell gay </w:t>
      </w:r>
      <w:r w:rsidR="001609D0">
        <w:rPr>
          <w:rFonts w:ascii="Century Schoolbook" w:hAnsi="Century Schoolbook"/>
          <w:sz w:val="24"/>
          <w:szCs w:val="24"/>
        </w:rPr>
        <w:t>wedding couple</w:t>
      </w:r>
      <w:r w:rsidR="00FD734C">
        <w:rPr>
          <w:rFonts w:ascii="Century Schoolbook" w:hAnsi="Century Schoolbook"/>
          <w:sz w:val="24"/>
          <w:szCs w:val="24"/>
        </w:rPr>
        <w:t>s</w:t>
      </w:r>
      <w:r w:rsidR="001609D0">
        <w:rPr>
          <w:rFonts w:ascii="Century Schoolbook" w:hAnsi="Century Schoolbook"/>
          <w:sz w:val="24"/>
          <w:szCs w:val="24"/>
        </w:rPr>
        <w:t xml:space="preserve"> a standard array of flowers, but </w:t>
      </w:r>
      <w:r w:rsidR="00FD734C">
        <w:rPr>
          <w:rFonts w:ascii="Century Schoolbook" w:hAnsi="Century Schoolbook"/>
          <w:sz w:val="24"/>
          <w:szCs w:val="24"/>
        </w:rPr>
        <w:t xml:space="preserve">not </w:t>
      </w:r>
      <w:r w:rsidR="001609D0">
        <w:rPr>
          <w:rFonts w:ascii="Century Schoolbook" w:hAnsi="Century Schoolbook"/>
          <w:sz w:val="24"/>
          <w:szCs w:val="24"/>
        </w:rPr>
        <w:t xml:space="preserve">to customize the </w:t>
      </w:r>
      <w:r w:rsidR="006F2D2A">
        <w:rPr>
          <w:rFonts w:ascii="Century Schoolbook" w:hAnsi="Century Schoolbook"/>
          <w:sz w:val="24"/>
          <w:szCs w:val="24"/>
        </w:rPr>
        <w:t xml:space="preserve">order any further, to deliver the flowers to the wedding, or to participate in the wedding in any way. </w:t>
      </w:r>
      <w:r w:rsidR="006A0DEF">
        <w:rPr>
          <w:rFonts w:ascii="Century Schoolbook" w:hAnsi="Century Schoolbook"/>
          <w:sz w:val="24"/>
          <w:szCs w:val="24"/>
        </w:rPr>
        <w:t xml:space="preserve">The district court should have given the florist an opportunity to apologize for her abrupt end to the conversation and accept a duty to supply a standard floral arrangement – but without a duty to tailor the arrangement for a gay wedding or to help set of or participate in that ceremony.  </w:t>
      </w:r>
    </w:p>
    <w:p w14:paraId="4B7C5D94" w14:textId="725AA2BD" w:rsidR="006A0DEF" w:rsidRDefault="006A0DEF"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w:t>
      </w:r>
      <w:r>
        <w:rPr>
          <w:rFonts w:ascii="Century Schoolbook" w:hAnsi="Century Schoolbook"/>
          <w:sz w:val="24"/>
          <w:szCs w:val="24"/>
        </w:rPr>
        <w:tab/>
        <w:t xml:space="preserve">* </w:t>
      </w:r>
      <w:r>
        <w:rPr>
          <w:rFonts w:ascii="Century Schoolbook" w:hAnsi="Century Schoolbook"/>
          <w:sz w:val="24"/>
          <w:szCs w:val="24"/>
        </w:rPr>
        <w:tab/>
        <w:t>*</w:t>
      </w:r>
    </w:p>
    <w:p w14:paraId="32C541F7" w14:textId="58627683" w:rsidR="006A0DEF" w:rsidRDefault="006A0DEF"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 xml:space="preserve">Notice that my analysis above has been inspired by the process reflected in the Utah Statute of Principles as much as the substance of those principles. Recall that progress was only possible when the primary stakeholders </w:t>
      </w:r>
      <w:r w:rsidR="001C5A7B">
        <w:rPr>
          <w:rFonts w:ascii="Century Schoolbook" w:hAnsi="Century Schoolbook"/>
          <w:sz w:val="24"/>
          <w:szCs w:val="24"/>
        </w:rPr>
        <w:t>–</w:t>
      </w:r>
      <w:r>
        <w:rPr>
          <w:rFonts w:ascii="Century Schoolbook" w:hAnsi="Century Schoolbook"/>
          <w:sz w:val="24"/>
          <w:szCs w:val="24"/>
        </w:rPr>
        <w:t xml:space="preserve"> </w:t>
      </w:r>
      <w:r w:rsidR="001C5A7B">
        <w:rPr>
          <w:rFonts w:ascii="Century Schoolbook" w:hAnsi="Century Schoolbook"/>
          <w:sz w:val="24"/>
          <w:szCs w:val="24"/>
        </w:rPr>
        <w:t xml:space="preserve">Equality Utah, the Church of Jesus Christ, and the Republican Party – were motivated to work together in a spirit of openness.  GOP legislators, church officials, and LGBT rights advocates were separately motivated to make this law a priority and were collectively willing to listen to one another and try to seek common ground.  </w:t>
      </w:r>
    </w:p>
    <w:p w14:paraId="54697381" w14:textId="67A397FF" w:rsidR="001C5A7B" w:rsidRDefault="001C5A7B"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 xml:space="preserve">The Fairness 4 All bill introduced by Latter-day Saint representatives in Congress was assailed on all sides:  none of the stakeholders was willing to sign on to a respectful process.  Adoption of such legislation in Congress is unlikely because of the bitter partisan polarization, the optimism that LGBT rights advocates have that the Court and the President will expand rights protections through dynamic textual interpretations of civil rights laws (but not Title II, the public accommodations provision), and the optimism that religious freedom advocates have that the Court will read RFRA and the First Amendment aggressively to carve out sweeping conscience allowances.  My advice to the Court is to follow an approach of mutual accommodation rather than win-lose and to nudge lower courts, religious defendants, and LGBT </w:t>
      </w:r>
      <w:r w:rsidR="00587535">
        <w:rPr>
          <w:rFonts w:ascii="Century Schoolbook" w:hAnsi="Century Schoolbook"/>
          <w:sz w:val="24"/>
          <w:szCs w:val="24"/>
        </w:rPr>
        <w:t xml:space="preserve">rights litigators to work out principled accommodations or compromises. </w:t>
      </w:r>
    </w:p>
    <w:p w14:paraId="3C5DB702" w14:textId="3D2F153F" w:rsidR="001C5A7B" w:rsidRDefault="001C5A7B"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 xml:space="preserve">No state has yet followed the Utah approach – and the more realistic challenge is to </w:t>
      </w:r>
      <w:r w:rsidR="00587535">
        <w:rPr>
          <w:rFonts w:ascii="Century Schoolbook" w:hAnsi="Century Schoolbook"/>
          <w:sz w:val="24"/>
          <w:szCs w:val="24"/>
        </w:rPr>
        <w:t xml:space="preserve">focus on a state whose business community opposes SOGI discrimination, whose LGBT leaders are hungry to work with both society and law to </w:t>
      </w:r>
      <w:r>
        <w:rPr>
          <w:rFonts w:ascii="Century Schoolbook" w:hAnsi="Century Schoolbook"/>
          <w:sz w:val="24"/>
          <w:szCs w:val="24"/>
        </w:rPr>
        <w:t xml:space="preserve">bring </w:t>
      </w:r>
      <w:r w:rsidR="00587535">
        <w:rPr>
          <w:rFonts w:ascii="Century Schoolbook" w:hAnsi="Century Schoolbook"/>
          <w:sz w:val="24"/>
          <w:szCs w:val="24"/>
        </w:rPr>
        <w:t xml:space="preserve">greater respect for their community, and where a religious coalition can support a moderate measure.  Robin West has worked with groups in Idaho and Ohio. Maybe Protestant North Carolina, just south of here, could be a possibility.   </w:t>
      </w:r>
    </w:p>
    <w:p w14:paraId="524EF8EA" w14:textId="6265DCCB" w:rsidR="00587535" w:rsidRDefault="00587535" w:rsidP="00C332DD">
      <w:pPr>
        <w:autoSpaceDE w:val="0"/>
        <w:autoSpaceDN w:val="0"/>
        <w:adjustRightInd w:val="0"/>
        <w:spacing w:line="360" w:lineRule="auto"/>
        <w:ind w:firstLine="720"/>
        <w:rPr>
          <w:rFonts w:ascii="Century Schoolbook" w:hAnsi="Century Schoolbook"/>
          <w:sz w:val="24"/>
          <w:szCs w:val="24"/>
        </w:rPr>
      </w:pPr>
      <w:r>
        <w:rPr>
          <w:rFonts w:ascii="Century Schoolbook" w:hAnsi="Century Schoolbook"/>
          <w:sz w:val="24"/>
          <w:szCs w:val="24"/>
        </w:rPr>
        <w:t xml:space="preserve">For example, I found reservoirs of support in Arizona, a state in considerable political flux.  The Arizona Chamber of Commerce led the campaign for Governor Brewer to veto a </w:t>
      </w:r>
      <w:r>
        <w:rPr>
          <w:rFonts w:ascii="Century Schoolbook" w:hAnsi="Century Schoolbook"/>
          <w:i/>
          <w:iCs/>
          <w:sz w:val="24"/>
          <w:szCs w:val="24"/>
        </w:rPr>
        <w:t xml:space="preserve">Hobby Lobby </w:t>
      </w:r>
      <w:r>
        <w:rPr>
          <w:rFonts w:ascii="Century Schoolbook" w:hAnsi="Century Schoolbook"/>
          <w:sz w:val="24"/>
          <w:szCs w:val="24"/>
        </w:rPr>
        <w:t xml:space="preserve">style Junior-RFRA in that state.  Its leaders realize that a SOGI law would help attract high tech and other important businesses to the state.  A coalition of moderate Catholics, Latter-day Saints, and mainstream Protestants might support SOGI legislation with appropriate religious freedoms.  Ironically, I found the LGBT rights groups least willing to come to the table in that state several years ago – but I strongly hope </w:t>
      </w:r>
      <w:r w:rsidR="00435CA6">
        <w:rPr>
          <w:rFonts w:ascii="Century Schoolbook" w:hAnsi="Century Schoolbook"/>
          <w:sz w:val="24"/>
          <w:szCs w:val="24"/>
        </w:rPr>
        <w:t xml:space="preserve">that they are more willing today or </w:t>
      </w:r>
      <w:proofErr w:type="gramStart"/>
      <w:r w:rsidR="00435CA6">
        <w:rPr>
          <w:rFonts w:ascii="Century Schoolbook" w:hAnsi="Century Schoolbook"/>
          <w:sz w:val="24"/>
          <w:szCs w:val="24"/>
        </w:rPr>
        <w:t>in the near future</w:t>
      </w:r>
      <w:proofErr w:type="gramEnd"/>
      <w:r w:rsidR="00435CA6">
        <w:rPr>
          <w:rFonts w:ascii="Century Schoolbook" w:hAnsi="Century Schoolbook"/>
          <w:sz w:val="24"/>
          <w:szCs w:val="24"/>
        </w:rPr>
        <w:t xml:space="preserve">.  A process whereby faith communities, business executives, and conservative legislators encounter and listen to their journey stories is one that does more to advance equality of treatment than adoption of dry statutory language.  </w:t>
      </w:r>
    </w:p>
    <w:p w14:paraId="6B27B1B5" w14:textId="5815B776" w:rsidR="000070E4" w:rsidRPr="000A20F3" w:rsidRDefault="00435CA6" w:rsidP="00435CA6">
      <w:pPr>
        <w:autoSpaceDE w:val="0"/>
        <w:autoSpaceDN w:val="0"/>
        <w:adjustRightInd w:val="0"/>
        <w:spacing w:line="360" w:lineRule="auto"/>
        <w:ind w:firstLine="720"/>
        <w:rPr>
          <w:rFonts w:ascii="Century Schoolbook" w:hAnsi="Century Schoolbook" w:cs="ElectraLTStd-Regular"/>
          <w:sz w:val="24"/>
          <w:szCs w:val="24"/>
        </w:rPr>
      </w:pPr>
      <w:r>
        <w:rPr>
          <w:rFonts w:ascii="Century Schoolbook" w:hAnsi="Century Schoolbook"/>
          <w:sz w:val="24"/>
          <w:szCs w:val="24"/>
        </w:rPr>
        <w:t xml:space="preserve">Consider data my colleague Robin Wilson has emphasized.  </w:t>
      </w:r>
      <w:r w:rsidR="000070E4" w:rsidRPr="000A20F3">
        <w:rPr>
          <w:rFonts w:ascii="Century Schoolbook" w:hAnsi="Century Schoolbook"/>
          <w:sz w:val="24"/>
          <w:szCs w:val="24"/>
        </w:rPr>
        <w:t>In</w:t>
      </w:r>
      <w:r w:rsidR="000070E4" w:rsidRPr="000A20F3">
        <w:rPr>
          <w:rFonts w:ascii="Century Schoolbook" w:hAnsi="Century Schoolbook" w:cs="ElectraLTStd-Regular"/>
          <w:sz w:val="24"/>
          <w:szCs w:val="24"/>
        </w:rPr>
        <w:t xml:space="preserve"> three-</w:t>
      </w:r>
      <w:r w:rsidR="000070E4" w:rsidRPr="000A20F3">
        <w:rPr>
          <w:rFonts w:ascii="Century Schoolbook" w:hAnsi="Century Schoolbook" w:cs="ElectraLTStd-Regular+fb"/>
          <w:sz w:val="24"/>
          <w:szCs w:val="24"/>
        </w:rPr>
        <w:t>fi</w:t>
      </w:r>
      <w:r w:rsidR="000070E4" w:rsidRPr="000A20F3">
        <w:rPr>
          <w:rFonts w:ascii="Century Schoolbook" w:hAnsi="Century Schoolbook" w:cs="ElectraLTStd-Regular"/>
          <w:sz w:val="24"/>
          <w:szCs w:val="24"/>
        </w:rPr>
        <w:t xml:space="preserve">fths of America, there are no statewide sexual orientation or gender identity protections in public accommodations laws.  Hence, LGBT people can be told </w:t>
      </w:r>
      <w:r w:rsidR="000070E4" w:rsidRPr="000A20F3">
        <w:rPr>
          <w:rFonts w:ascii="Century Schoolbook" w:hAnsi="Century Schoolbook" w:cs="ElectraLTStd-Regular+20"/>
          <w:sz w:val="24"/>
          <w:szCs w:val="24"/>
        </w:rPr>
        <w:t>“</w:t>
      </w:r>
      <w:r w:rsidR="000070E4" w:rsidRPr="000A20F3">
        <w:rPr>
          <w:rFonts w:ascii="Century Schoolbook" w:hAnsi="Century Schoolbook" w:cs="ElectraLTStd-Regular"/>
          <w:sz w:val="24"/>
          <w:szCs w:val="24"/>
        </w:rPr>
        <w:t>we don</w:t>
      </w:r>
      <w:r w:rsidR="000070E4" w:rsidRPr="000A20F3">
        <w:rPr>
          <w:rFonts w:ascii="Century Schoolbook" w:hAnsi="Century Schoolbook" w:cs="ElectraLTStd-Regular+20"/>
          <w:sz w:val="24"/>
          <w:szCs w:val="24"/>
        </w:rPr>
        <w:t>’</w:t>
      </w:r>
      <w:r w:rsidR="000070E4" w:rsidRPr="000A20F3">
        <w:rPr>
          <w:rFonts w:ascii="Century Schoolbook" w:hAnsi="Century Schoolbook" w:cs="ElectraLTStd-Regular"/>
          <w:sz w:val="24"/>
          <w:szCs w:val="24"/>
        </w:rPr>
        <w:t>t serve people like you.</w:t>
      </w:r>
      <w:r w:rsidR="000070E4" w:rsidRPr="000A20F3">
        <w:rPr>
          <w:rFonts w:ascii="Century Schoolbook" w:hAnsi="Century Schoolbook" w:cs="ElectraLTStd-Regular+20"/>
          <w:sz w:val="24"/>
          <w:szCs w:val="24"/>
        </w:rPr>
        <w:t xml:space="preserve">” </w:t>
      </w:r>
      <w:r w:rsidR="000070E4" w:rsidRPr="000A20F3">
        <w:rPr>
          <w:rFonts w:ascii="Century Schoolbook" w:hAnsi="Century Schoolbook" w:cs="ElectraLTStd-Regular"/>
          <w:sz w:val="24"/>
          <w:szCs w:val="24"/>
        </w:rPr>
        <w:t>In two-</w:t>
      </w:r>
      <w:r w:rsidR="000070E4" w:rsidRPr="000A20F3">
        <w:rPr>
          <w:rFonts w:ascii="Century Schoolbook" w:hAnsi="Century Schoolbook" w:cs="ElectraLTStd-Regular+fb"/>
          <w:sz w:val="24"/>
          <w:szCs w:val="24"/>
        </w:rPr>
        <w:t>fi</w:t>
      </w:r>
      <w:r w:rsidR="000070E4" w:rsidRPr="000A20F3">
        <w:rPr>
          <w:rFonts w:ascii="Century Schoolbook" w:hAnsi="Century Schoolbook" w:cs="ElectraLTStd-Regular"/>
          <w:sz w:val="24"/>
          <w:szCs w:val="24"/>
        </w:rPr>
        <w:t xml:space="preserve">fths of the country, there are no statutory conscience protections, so people of faith can be told </w:t>
      </w:r>
      <w:r w:rsidR="000070E4" w:rsidRPr="000A20F3">
        <w:rPr>
          <w:rFonts w:ascii="Century Schoolbook" w:hAnsi="Century Schoolbook" w:cs="ElectraLTStd-Regular+20"/>
          <w:sz w:val="24"/>
          <w:szCs w:val="24"/>
        </w:rPr>
        <w:t>“</w:t>
      </w:r>
      <w:r w:rsidR="000070E4" w:rsidRPr="000A20F3">
        <w:rPr>
          <w:rFonts w:ascii="Century Schoolbook" w:hAnsi="Century Schoolbook" w:cs="ElectraLTStd-Regular"/>
          <w:sz w:val="24"/>
          <w:szCs w:val="24"/>
        </w:rPr>
        <w:t>get over your faith or get out of business.</w:t>
      </w:r>
      <w:r w:rsidR="000070E4" w:rsidRPr="000A20F3">
        <w:rPr>
          <w:rFonts w:ascii="Century Schoolbook" w:hAnsi="Century Schoolbook" w:cs="ElectraLTStd-Regular+20"/>
          <w:sz w:val="24"/>
          <w:szCs w:val="24"/>
        </w:rPr>
        <w:t>”  “</w:t>
      </w:r>
      <w:r w:rsidR="000070E4" w:rsidRPr="000A20F3">
        <w:rPr>
          <w:rFonts w:ascii="Century Schoolbook" w:hAnsi="Century Schoolbook" w:cs="ElectraLTStd-Regular"/>
          <w:sz w:val="24"/>
          <w:szCs w:val="24"/>
        </w:rPr>
        <w:t xml:space="preserve">Across all of America,” she says, “the public square belongs only to one side. Unless America </w:t>
      </w:r>
      <w:r w:rsidR="000070E4" w:rsidRPr="000A20F3">
        <w:rPr>
          <w:rFonts w:ascii="Century Schoolbook" w:hAnsi="Century Schoolbook" w:cs="ElectraLTStd-Regular+fb"/>
          <w:sz w:val="24"/>
          <w:szCs w:val="24"/>
        </w:rPr>
        <w:t>fi</w:t>
      </w:r>
      <w:r w:rsidR="000070E4" w:rsidRPr="000A20F3">
        <w:rPr>
          <w:rFonts w:ascii="Century Schoolbook" w:hAnsi="Century Schoolbook" w:cs="ElectraLTStd-Regular"/>
          <w:sz w:val="24"/>
          <w:szCs w:val="24"/>
        </w:rPr>
        <w:t>nds new ways to share the public square, it will remain a checkerboard of injustice to someone.”</w:t>
      </w:r>
      <w:r w:rsidR="000070E4" w:rsidRPr="000A20F3">
        <w:rPr>
          <w:rStyle w:val="FootnoteReference"/>
          <w:rFonts w:ascii="Century Schoolbook" w:hAnsi="Century Schoolbook" w:cs="ElectraLTStd-Regular"/>
          <w:sz w:val="24"/>
          <w:szCs w:val="24"/>
        </w:rPr>
        <w:footnoteReference w:id="21"/>
      </w:r>
      <w:r w:rsidR="000070E4" w:rsidRPr="000A20F3">
        <w:rPr>
          <w:rFonts w:ascii="Century Schoolbook" w:hAnsi="Century Schoolbook" w:cs="ElectraLTStd-Regular"/>
          <w:sz w:val="24"/>
          <w:szCs w:val="24"/>
        </w:rPr>
        <w:t xml:space="preserve">  </w:t>
      </w:r>
      <w:r>
        <w:rPr>
          <w:rFonts w:ascii="Century Schoolbook" w:hAnsi="Century Schoolbook" w:cs="ElectraLTStd-Regular"/>
          <w:sz w:val="24"/>
          <w:szCs w:val="24"/>
        </w:rPr>
        <w:t xml:space="preserve">Amen. </w:t>
      </w:r>
      <w:r w:rsidR="000070E4" w:rsidRPr="000A20F3">
        <w:rPr>
          <w:rFonts w:ascii="Century Schoolbook" w:hAnsi="Century Schoolbook" w:cs="ElectraLTStd-Regular"/>
          <w:sz w:val="24"/>
          <w:szCs w:val="24"/>
        </w:rPr>
        <w:t xml:space="preserve"> </w:t>
      </w:r>
    </w:p>
    <w:p w14:paraId="160F2C3A" w14:textId="77777777" w:rsidR="00D535BA" w:rsidRDefault="00D535BA"/>
    <w:sectPr w:rsidR="00D53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046E1" w14:textId="77777777" w:rsidR="00C43B3D" w:rsidRDefault="00C43B3D" w:rsidP="000070E4">
      <w:pPr>
        <w:spacing w:after="0" w:line="240" w:lineRule="auto"/>
      </w:pPr>
      <w:r>
        <w:separator/>
      </w:r>
    </w:p>
  </w:endnote>
  <w:endnote w:type="continuationSeparator" w:id="0">
    <w:p w14:paraId="0483DFB6" w14:textId="77777777" w:rsidR="00C43B3D" w:rsidRDefault="00C43B3D" w:rsidP="0000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Bold">
    <w:altName w:val="Century Schoolbook"/>
    <w:panose1 w:val="02040804060505020304"/>
    <w:charset w:val="00"/>
    <w:family w:val="auto"/>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ElectraLTStd-Cursive">
    <w:charset w:val="00"/>
    <w:family w:val="roman"/>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lectraLTStd-Regular">
    <w:charset w:val="00"/>
    <w:family w:val="roman"/>
    <w:pitch w:val="default"/>
    <w:sig w:usb0="00000003" w:usb1="00000000" w:usb2="00000000" w:usb3="00000000" w:csb0="00000001" w:csb1="00000000"/>
  </w:font>
  <w:font w:name="ElectraLTStd-Regular+fb">
    <w:charset w:val="00"/>
    <w:family w:val="auto"/>
    <w:pitch w:val="default"/>
    <w:sig w:usb0="00000003" w:usb1="00000000" w:usb2="00000000" w:usb3="00000000" w:csb0="00000001" w:csb1="00000000"/>
  </w:font>
  <w:font w:name="ElectraLTStd-Regular+20">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D97D0" w14:textId="77777777" w:rsidR="00C43B3D" w:rsidRDefault="00C43B3D" w:rsidP="000070E4">
      <w:pPr>
        <w:spacing w:after="0" w:line="240" w:lineRule="auto"/>
      </w:pPr>
      <w:r>
        <w:separator/>
      </w:r>
    </w:p>
  </w:footnote>
  <w:footnote w:type="continuationSeparator" w:id="0">
    <w:p w14:paraId="760A11EA" w14:textId="77777777" w:rsidR="00C43B3D" w:rsidRDefault="00C43B3D" w:rsidP="000070E4">
      <w:pPr>
        <w:spacing w:after="0" w:line="240" w:lineRule="auto"/>
      </w:pPr>
      <w:r>
        <w:continuationSeparator/>
      </w:r>
    </w:p>
  </w:footnote>
  <w:footnote w:id="1">
    <w:p w14:paraId="73978579" w14:textId="3B40E382" w:rsidR="00C43B3D" w:rsidRPr="007F19AA" w:rsidRDefault="00C43B3D">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141 S. Ct.  (2021). </w:t>
      </w:r>
    </w:p>
  </w:footnote>
  <w:footnote w:id="2">
    <w:p w14:paraId="7E434A94" w14:textId="77777777" w:rsidR="00C43B3D" w:rsidRPr="007F19AA" w:rsidRDefault="00C43B3D" w:rsidP="007F19AA">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138 S. Ct. 1712 (2018). </w:t>
      </w:r>
    </w:p>
  </w:footnote>
  <w:footnote w:id="3">
    <w:p w14:paraId="4A6F0951" w14:textId="32EAC4B7" w:rsidR="00C43B3D" w:rsidRPr="007F19AA" w:rsidRDefault="00C43B3D" w:rsidP="007F19AA">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140 S. Ct. 1731 (2020). </w:t>
      </w:r>
    </w:p>
  </w:footnote>
  <w:footnote w:id="4">
    <w:p w14:paraId="67CA527F" w14:textId="2D1A82D7" w:rsidR="00C43B3D" w:rsidRPr="006B3F6C" w:rsidRDefault="00C43B3D">
      <w:pPr>
        <w:pStyle w:val="FootnoteText"/>
        <w:rPr>
          <w:rFonts w:ascii="Century Schoolbook" w:hAnsi="Century Schoolbook"/>
        </w:rPr>
      </w:pPr>
      <w:r w:rsidRPr="006B3F6C">
        <w:rPr>
          <w:rStyle w:val="FootnoteReference"/>
          <w:rFonts w:ascii="Century Schoolbook" w:hAnsi="Century Schoolbook"/>
        </w:rPr>
        <w:footnoteRef/>
      </w:r>
      <w:r w:rsidRPr="006B3F6C">
        <w:rPr>
          <w:rFonts w:ascii="Century Schoolbook" w:hAnsi="Century Schoolbook"/>
        </w:rPr>
        <w:t xml:space="preserve">     Va. Code § 2.2-3904(A) (as amended in 2020 and 2021).  </w:t>
      </w:r>
    </w:p>
  </w:footnote>
  <w:footnote w:id="5">
    <w:p w14:paraId="33E2259F" w14:textId="7259604C" w:rsidR="00C43B3D" w:rsidRPr="009F5F9D" w:rsidRDefault="00C43B3D">
      <w:pPr>
        <w:pStyle w:val="FootnoteText"/>
        <w:rPr>
          <w:rFonts w:ascii="Century Schoolbook" w:hAnsi="Century Schoolbook"/>
        </w:rPr>
      </w:pPr>
      <w:r w:rsidRPr="009F5F9D">
        <w:rPr>
          <w:rStyle w:val="FootnoteReference"/>
          <w:rFonts w:ascii="Century Schoolbook" w:hAnsi="Century Schoolbook"/>
        </w:rPr>
        <w:footnoteRef/>
      </w:r>
      <w:r w:rsidRPr="009F5F9D">
        <w:rPr>
          <w:rFonts w:ascii="Century Schoolbook" w:hAnsi="Century Schoolbook"/>
        </w:rPr>
        <w:t xml:space="preserve">    536 A.2d 1 (D.C. </w:t>
      </w:r>
      <w:proofErr w:type="spellStart"/>
      <w:r w:rsidRPr="009F5F9D">
        <w:rPr>
          <w:rFonts w:ascii="Century Schoolbook" w:hAnsi="Century Schoolbook"/>
        </w:rPr>
        <w:t>en</w:t>
      </w:r>
      <w:proofErr w:type="spellEnd"/>
      <w:r w:rsidRPr="009F5F9D">
        <w:rPr>
          <w:rFonts w:ascii="Century Schoolbook" w:hAnsi="Century Schoolbook"/>
        </w:rPr>
        <w:t xml:space="preserve"> banc 1987). </w:t>
      </w:r>
    </w:p>
  </w:footnote>
  <w:footnote w:id="6">
    <w:p w14:paraId="4301D9B6" w14:textId="1D73BF19" w:rsidR="00C43B3D" w:rsidRPr="009F5F9D" w:rsidRDefault="00C43B3D">
      <w:pPr>
        <w:pStyle w:val="FootnoteText"/>
        <w:rPr>
          <w:rFonts w:ascii="Century Schoolbook" w:hAnsi="Century Schoolbook"/>
        </w:rPr>
      </w:pPr>
      <w:r w:rsidRPr="009F5F9D">
        <w:rPr>
          <w:rStyle w:val="FootnoteReference"/>
          <w:rFonts w:ascii="Century Schoolbook" w:hAnsi="Century Schoolbook"/>
        </w:rPr>
        <w:footnoteRef/>
      </w:r>
      <w:r w:rsidRPr="009F5F9D">
        <w:rPr>
          <w:rFonts w:ascii="Century Schoolbook" w:hAnsi="Century Schoolbook"/>
        </w:rPr>
        <w:t xml:space="preserve">    D.C. Code § 1–2520 (1987).</w:t>
      </w:r>
    </w:p>
  </w:footnote>
  <w:footnote w:id="7">
    <w:p w14:paraId="7EEB4FED" w14:textId="77777777" w:rsidR="00C43B3D" w:rsidRPr="0067034D" w:rsidRDefault="00C43B3D" w:rsidP="00894162">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 xml:space="preserve">Greg Prince, </w:t>
      </w:r>
      <w:r>
        <w:rPr>
          <w:rFonts w:ascii="Century Schoolbook" w:hAnsi="Century Schoolbook"/>
          <w:i/>
        </w:rPr>
        <w:t xml:space="preserve">Gay </w:t>
      </w:r>
      <w:proofErr w:type="gramStart"/>
      <w:r>
        <w:rPr>
          <w:rFonts w:ascii="Century Schoolbook" w:hAnsi="Century Schoolbook"/>
          <w:i/>
        </w:rPr>
        <w:t>Rights</w:t>
      </w:r>
      <w:proofErr w:type="gramEnd"/>
      <w:r>
        <w:rPr>
          <w:rFonts w:ascii="Century Schoolbook" w:hAnsi="Century Schoolbook"/>
          <w:i/>
        </w:rPr>
        <w:t xml:space="preserve"> and the Mormon Church</w:t>
      </w:r>
      <w:r>
        <w:rPr>
          <w:rFonts w:ascii="Century Schoolbook" w:hAnsi="Century Schoolbook"/>
        </w:rPr>
        <w:t xml:space="preserve"> 219-30 (2019). </w:t>
      </w:r>
    </w:p>
  </w:footnote>
  <w:footnote w:id="8">
    <w:p w14:paraId="04C90121" w14:textId="57530BB7" w:rsidR="00C43B3D" w:rsidRPr="004B6728" w:rsidRDefault="00C43B3D">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Statement of Michael </w:t>
      </w:r>
      <w:proofErr w:type="spellStart"/>
      <w:r>
        <w:rPr>
          <w:rFonts w:ascii="Century Schoolbook" w:hAnsi="Century Schoolbook"/>
        </w:rPr>
        <w:t>Otterson</w:t>
      </w:r>
      <w:proofErr w:type="spellEnd"/>
      <w:r>
        <w:rPr>
          <w:rFonts w:ascii="Century Schoolbook" w:hAnsi="Century Schoolbook"/>
        </w:rPr>
        <w:t xml:space="preserve">, representing the Church of Jesus Christ of the Latter-day Saints, Salt Lake City Council (Nov. 8, 2009). </w:t>
      </w:r>
    </w:p>
  </w:footnote>
  <w:footnote w:id="9">
    <w:p w14:paraId="58E1C597" w14:textId="36432AE6" w:rsidR="00C43B3D" w:rsidRPr="004D15F4" w:rsidRDefault="00C43B3D" w:rsidP="0067034D">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i/>
        </w:rPr>
        <w:t xml:space="preserve">Kitchen v. Herbert, </w:t>
      </w:r>
      <w:r>
        <w:rPr>
          <w:rFonts w:ascii="Century Schoolbook" w:hAnsi="Century Schoolbook"/>
        </w:rPr>
        <w:t xml:space="preserve">961 F.Supp.2d 1181, 1193-94 (D. Utah, Dec. 20, 2013), affirmed, 755 F.3d </w:t>
      </w:r>
      <w:r w:rsidRPr="004D15F4">
        <w:rPr>
          <w:rFonts w:ascii="Century Schoolbook" w:hAnsi="Century Schoolbook"/>
        </w:rPr>
        <w:t>1193</w:t>
      </w:r>
      <w:r>
        <w:rPr>
          <w:rFonts w:ascii="Century Schoolbook" w:hAnsi="Century Schoolbook"/>
        </w:rPr>
        <w:t xml:space="preserve"> (10th Cir.,</w:t>
      </w:r>
      <w:r w:rsidRPr="004D15F4">
        <w:rPr>
          <w:rFonts w:ascii="Century Schoolbook" w:hAnsi="Century Schoolbook"/>
        </w:rPr>
        <w:t xml:space="preserve"> June 25, 2014), cert. de</w:t>
      </w:r>
      <w:r>
        <w:rPr>
          <w:rFonts w:ascii="Century Schoolbook" w:hAnsi="Century Schoolbook"/>
        </w:rPr>
        <w:t xml:space="preserve">nied, 135 S. Ct. (Oct. 6, 2014). </w:t>
      </w:r>
    </w:p>
  </w:footnote>
  <w:footnote w:id="10">
    <w:p w14:paraId="7B72EAFE" w14:textId="23AC9BCF" w:rsidR="00C43B3D" w:rsidRPr="00800C81" w:rsidRDefault="00C43B3D" w:rsidP="00800C81">
      <w:pPr>
        <w:autoSpaceDE w:val="0"/>
        <w:autoSpaceDN w:val="0"/>
        <w:adjustRightInd w:val="0"/>
        <w:spacing w:after="0" w:line="276" w:lineRule="auto"/>
        <w:rPr>
          <w:rFonts w:ascii="Century Schoolbook" w:hAnsi="Century Schoolbook" w:cs="ElectraLTStd-Cursive"/>
          <w:sz w:val="20"/>
          <w:szCs w:val="20"/>
        </w:rPr>
      </w:pPr>
      <w:r w:rsidRPr="004D15F4">
        <w:rPr>
          <w:rStyle w:val="FootnoteReference"/>
          <w:rFonts w:ascii="Century Schoolbook" w:hAnsi="Century Schoolbook"/>
          <w:sz w:val="20"/>
          <w:szCs w:val="20"/>
        </w:rPr>
        <w:footnoteRef/>
      </w:r>
      <w:r w:rsidRPr="004D15F4">
        <w:rPr>
          <w:rFonts w:ascii="Century Schoolbook" w:hAnsi="Century Schoolbook"/>
          <w:sz w:val="20"/>
          <w:szCs w:val="20"/>
        </w:rPr>
        <w:t xml:space="preserve">     Prince, </w:t>
      </w:r>
      <w:r w:rsidRPr="004D15F4">
        <w:rPr>
          <w:rFonts w:ascii="Century Schoolbook" w:hAnsi="Century Schoolbook"/>
          <w:i/>
          <w:sz w:val="20"/>
          <w:szCs w:val="20"/>
        </w:rPr>
        <w:t xml:space="preserve">Gay Rights and the Mormon Church, </w:t>
      </w:r>
      <w:r w:rsidRPr="004D15F4">
        <w:rPr>
          <w:rFonts w:ascii="Century Schoolbook" w:hAnsi="Century Schoolbook"/>
          <w:sz w:val="20"/>
          <w:szCs w:val="20"/>
        </w:rPr>
        <w:t xml:space="preserve">pp. </w:t>
      </w:r>
      <w:r>
        <w:rPr>
          <w:rFonts w:ascii="Century Schoolbook" w:hAnsi="Century Schoolbook"/>
          <w:sz w:val="20"/>
          <w:szCs w:val="20"/>
        </w:rPr>
        <w:t xml:space="preserve">230-35; William Eskridge </w:t>
      </w:r>
      <w:r w:rsidRPr="004D15F4">
        <w:rPr>
          <w:rFonts w:ascii="Century Schoolbook" w:hAnsi="Century Schoolbook"/>
          <w:sz w:val="20"/>
          <w:szCs w:val="20"/>
        </w:rPr>
        <w:t>Interviews with Utah Senator Stuart</w:t>
      </w:r>
      <w:r w:rsidRPr="00C318D0">
        <w:rPr>
          <w:rFonts w:ascii="Century Schoolbook" w:hAnsi="Century Schoolbook"/>
          <w:sz w:val="20"/>
          <w:szCs w:val="20"/>
        </w:rPr>
        <w:t xml:space="preserve"> Adams, Champaign IL, S</w:t>
      </w:r>
      <w:r>
        <w:rPr>
          <w:rFonts w:ascii="Century Schoolbook" w:hAnsi="Century Schoolbook"/>
          <w:sz w:val="20"/>
          <w:szCs w:val="20"/>
        </w:rPr>
        <w:t xml:space="preserve">ept. 10-11, 2015; </w:t>
      </w:r>
      <w:r w:rsidRPr="00C318D0">
        <w:rPr>
          <w:rFonts w:ascii="Century Schoolbook" w:hAnsi="Century Schoolbook" w:cs="Courier"/>
          <w:sz w:val="20"/>
          <w:szCs w:val="20"/>
        </w:rPr>
        <w:t xml:space="preserve">Peggy Fletcher Stack, </w:t>
      </w:r>
      <w:r w:rsidRPr="00C318D0">
        <w:rPr>
          <w:rFonts w:ascii="Century Schoolbook" w:hAnsi="Century Schoolbook" w:cs="Courier"/>
          <w:i/>
          <w:sz w:val="20"/>
          <w:szCs w:val="20"/>
        </w:rPr>
        <w:t>In Major Move,</w:t>
      </w:r>
      <w:r w:rsidRPr="00C318D0">
        <w:rPr>
          <w:rFonts w:ascii="Century Schoolbook" w:hAnsi="Century Schoolbook" w:cs="Courier"/>
          <w:sz w:val="20"/>
          <w:szCs w:val="20"/>
        </w:rPr>
        <w:t xml:space="preserve"> </w:t>
      </w:r>
      <w:r w:rsidRPr="00C318D0">
        <w:rPr>
          <w:rFonts w:ascii="Century Schoolbook" w:hAnsi="Century Schoolbook" w:cs="Courier"/>
          <w:i/>
          <w:sz w:val="20"/>
          <w:szCs w:val="20"/>
        </w:rPr>
        <w:t>Mormon Apostles Call for Statewide LGBT Protections</w:t>
      </w:r>
      <w:r w:rsidRPr="00C318D0">
        <w:rPr>
          <w:rFonts w:ascii="Century Schoolbook" w:hAnsi="Century Schoolbook" w:cs="Courier"/>
          <w:sz w:val="20"/>
          <w:szCs w:val="20"/>
        </w:rPr>
        <w:t>, Salt Lake Tribune, Jan</w:t>
      </w:r>
      <w:r>
        <w:rPr>
          <w:rFonts w:ascii="Century Schoolbook" w:hAnsi="Century Schoolbook" w:cs="Courier"/>
          <w:sz w:val="20"/>
          <w:szCs w:val="20"/>
        </w:rPr>
        <w:t>. 27, 2015</w:t>
      </w:r>
      <w:r>
        <w:rPr>
          <w:rFonts w:ascii="Century Schoolbook" w:hAnsi="Century Schoolbook" w:cs="Courier"/>
          <w:color w:val="000000"/>
          <w:sz w:val="20"/>
          <w:szCs w:val="20"/>
        </w:rPr>
        <w:t xml:space="preserve">. </w:t>
      </w:r>
    </w:p>
  </w:footnote>
  <w:footnote w:id="11">
    <w:p w14:paraId="68DFBCE5" w14:textId="2D4F6817" w:rsidR="00C43B3D" w:rsidRPr="00A14E35" w:rsidRDefault="00C43B3D" w:rsidP="000070E4">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William Eskridge Telephone Interview with Professor Robin Wilson, Sept. 18, 2015. </w:t>
      </w:r>
    </w:p>
  </w:footnote>
  <w:footnote w:id="12">
    <w:p w14:paraId="3569F9E2" w14:textId="54D5CA8C" w:rsidR="00C43B3D" w:rsidRPr="00A014DE" w:rsidRDefault="00C43B3D" w:rsidP="00C56158">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 xml:space="preserve">S.B. 296, § 1, codified at Utah Code § 34A-5-102(1)(h)(ii) (restrictive definition of “employer,” including an exemption for the Boy Scouts); </w:t>
      </w:r>
      <w:r>
        <w:rPr>
          <w:rFonts w:ascii="Century Schoolbook" w:hAnsi="Century Schoolbook"/>
          <w:i/>
        </w:rPr>
        <w:t xml:space="preserve">ibid., </w:t>
      </w:r>
      <w:r>
        <w:rPr>
          <w:rFonts w:ascii="Century Schoolbook" w:hAnsi="Century Schoolbook"/>
        </w:rPr>
        <w:t xml:space="preserve">§ 5, codified at Utah Code § 34A-5-106(3)(a)(ii) (limited exemption for religious schools). </w:t>
      </w:r>
    </w:p>
  </w:footnote>
  <w:footnote w:id="13">
    <w:p w14:paraId="251AD4DD" w14:textId="2E2F8408" w:rsidR="00C43B3D" w:rsidRPr="00A014DE" w:rsidRDefault="00C43B3D" w:rsidP="00277BD2">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 xml:space="preserve">S.B. 296, §§ 7-8, codified at Utah Code §§ 34A-5-109-110 (dress code and bathroom provisions). </w:t>
      </w:r>
    </w:p>
  </w:footnote>
  <w:footnote w:id="14">
    <w:p w14:paraId="7D9E24A6" w14:textId="68A9DD4A" w:rsidR="00C43B3D" w:rsidRPr="00A014DE" w:rsidRDefault="00C43B3D" w:rsidP="00277BD2">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S.B. 296, § 14, codified at Utah Code § 57-21-3(2), (7) (limited exemptions in housing law for nonprofits and educational institutions, including BYU</w:t>
      </w:r>
      <w:r>
        <w:rPr>
          <w:rFonts w:ascii="Century Schoolbook" w:hAnsi="Century Schoolbook" w:cs="TimesNewRomanPSMT"/>
        </w:rPr>
        <w:t xml:space="preserve">). </w:t>
      </w:r>
    </w:p>
  </w:footnote>
  <w:footnote w:id="15">
    <w:p w14:paraId="4CF803FA" w14:textId="5CFA9CBC" w:rsidR="00C43B3D" w:rsidRPr="0079194D" w:rsidRDefault="00C43B3D" w:rsidP="00277BD2">
      <w:pPr>
        <w:pStyle w:val="FootnoteText"/>
        <w:rPr>
          <w:rFonts w:ascii="Century Schoolbook" w:hAnsi="Century Schoolbook"/>
        </w:rPr>
      </w:pPr>
      <w:r w:rsidRPr="00277BD2">
        <w:rPr>
          <w:rStyle w:val="FootnoteReference"/>
          <w:rFonts w:ascii="Century Schoolbook" w:hAnsi="Century Schoolbook"/>
        </w:rPr>
        <w:footnoteRef/>
      </w:r>
      <w:r w:rsidRPr="00277BD2">
        <w:rPr>
          <w:rFonts w:ascii="Century Schoolbook" w:hAnsi="Century Schoolbook"/>
        </w:rPr>
        <w:t xml:space="preserve">  S.B. 296,</w:t>
      </w:r>
      <w:r w:rsidRPr="00277BD2">
        <w:rPr>
          <w:rFonts w:ascii="Century Schoolbook" w:hAnsi="Century Schoolbook" w:cs="TimesNewRomanPSMT"/>
          <w:i/>
        </w:rPr>
        <w:t xml:space="preserve"> </w:t>
      </w:r>
      <w:r w:rsidRPr="00277BD2">
        <w:rPr>
          <w:rFonts w:ascii="Century Schoolbook" w:hAnsi="Century Schoolbook"/>
        </w:rPr>
        <w:t>§ 10</w:t>
      </w:r>
      <w:r>
        <w:rPr>
          <w:rFonts w:ascii="Century Schoolbook" w:hAnsi="Century Schoolbook"/>
        </w:rPr>
        <w:t xml:space="preserve">(1), codified at Utah Code § 34A-5-112(1) (quotation in text). </w:t>
      </w:r>
    </w:p>
  </w:footnote>
  <w:footnote w:id="16">
    <w:p w14:paraId="1C9249A9" w14:textId="51C1214E" w:rsidR="00C43B3D" w:rsidRPr="00626523" w:rsidRDefault="00C43B3D" w:rsidP="000070E4">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 xml:space="preserve">The original draft of S.B. 297, with the religious exemptions, can be accessed at </w:t>
      </w:r>
      <w:hyperlink r:id="rId1" w:history="1">
        <w:r w:rsidRPr="001E66AA">
          <w:rPr>
            <w:rStyle w:val="Hyperlink"/>
            <w:rFonts w:ascii="Century Schoolbook" w:hAnsi="Century Schoolbook"/>
          </w:rPr>
          <w:t>https://le.utah.gov/~2015/bills/static/sb0297.html</w:t>
        </w:r>
      </w:hyperlink>
      <w:r>
        <w:rPr>
          <w:rFonts w:ascii="Century Schoolbook" w:hAnsi="Century Schoolbook"/>
        </w:rPr>
        <w:t xml:space="preserve"> (visited Sept. 11, 2018). </w:t>
      </w:r>
    </w:p>
  </w:footnote>
  <w:footnote w:id="17">
    <w:p w14:paraId="078AE32C" w14:textId="155BC492" w:rsidR="00C43B3D" w:rsidRPr="0079194D" w:rsidRDefault="00C43B3D" w:rsidP="0079194D">
      <w:pPr>
        <w:pStyle w:val="FootnoteText"/>
        <w:spacing w:line="276" w:lineRule="auto"/>
        <w:rPr>
          <w:rFonts w:ascii="Century Schoolbook" w:hAnsi="Century Schoolbook" w:cs="Arial"/>
          <w:bCs/>
          <w:kern w:val="36"/>
        </w:rPr>
      </w:pPr>
      <w:r w:rsidRPr="000908F0">
        <w:rPr>
          <w:rStyle w:val="FootnoteReference"/>
        </w:rPr>
        <w:footnoteRef/>
      </w:r>
      <w:r w:rsidRPr="000908F0">
        <w:t xml:space="preserve">    </w:t>
      </w:r>
      <w:r w:rsidRPr="000908F0">
        <w:rPr>
          <w:rFonts w:ascii="Century Schoolbook" w:hAnsi="Century Schoolbook" w:cs="Arial"/>
          <w:bCs/>
          <w:kern w:val="36"/>
        </w:rPr>
        <w:t xml:space="preserve">Jennifer </w:t>
      </w:r>
      <w:proofErr w:type="spellStart"/>
      <w:r w:rsidRPr="000908F0">
        <w:rPr>
          <w:rFonts w:ascii="Century Schoolbook" w:hAnsi="Century Schoolbook" w:cs="Arial"/>
          <w:bCs/>
          <w:kern w:val="36"/>
        </w:rPr>
        <w:t>Dobner</w:t>
      </w:r>
      <w:proofErr w:type="spellEnd"/>
      <w:r w:rsidRPr="000908F0">
        <w:rPr>
          <w:rFonts w:ascii="Century Schoolbook" w:hAnsi="Century Schoolbook" w:cs="Arial"/>
          <w:bCs/>
          <w:kern w:val="36"/>
        </w:rPr>
        <w:t xml:space="preserve"> &amp; Robert </w:t>
      </w:r>
      <w:proofErr w:type="spellStart"/>
      <w:r w:rsidRPr="000908F0">
        <w:rPr>
          <w:rFonts w:ascii="Century Schoolbook" w:hAnsi="Century Schoolbook" w:cs="Arial"/>
          <w:bCs/>
          <w:kern w:val="36"/>
        </w:rPr>
        <w:t>Gerhke</w:t>
      </w:r>
      <w:proofErr w:type="spellEnd"/>
      <w:r w:rsidRPr="000908F0">
        <w:rPr>
          <w:rFonts w:ascii="Century Schoolbook" w:hAnsi="Century Schoolbook" w:cs="Arial"/>
          <w:bCs/>
          <w:kern w:val="36"/>
        </w:rPr>
        <w:t xml:space="preserve">, </w:t>
      </w:r>
      <w:r w:rsidRPr="000908F0">
        <w:rPr>
          <w:rFonts w:ascii="Century Schoolbook" w:hAnsi="Century Schoolbook" w:cs="Arial"/>
          <w:bCs/>
          <w:i/>
          <w:kern w:val="36"/>
        </w:rPr>
        <w:t>GBT Leaders Concerned about Adams' Religious-Protection Bill</w:t>
      </w:r>
      <w:r w:rsidRPr="000908F0">
        <w:rPr>
          <w:rFonts w:ascii="Century Schoolbook" w:hAnsi="Century Schoolbook" w:cs="Arial"/>
          <w:bCs/>
          <w:kern w:val="36"/>
        </w:rPr>
        <w:t xml:space="preserve">, Salt Lake Tribune, March 6, 2015. </w:t>
      </w:r>
    </w:p>
  </w:footnote>
  <w:footnote w:id="18">
    <w:p w14:paraId="21281791" w14:textId="1A5CCC92" w:rsidR="00C43B3D" w:rsidRPr="004C53F0" w:rsidRDefault="00C43B3D" w:rsidP="000070E4">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 xml:space="preserve">William Eskridge Jr. &amp; Robin Fretwell Wilson, </w:t>
      </w:r>
      <w:r>
        <w:rPr>
          <w:rFonts w:ascii="Century Schoolbook" w:hAnsi="Century Schoolbook"/>
          <w:i/>
        </w:rPr>
        <w:t xml:space="preserve">Introduction, </w:t>
      </w:r>
      <w:r>
        <w:rPr>
          <w:rFonts w:ascii="Century Schoolbook" w:hAnsi="Century Schoolbook"/>
        </w:rPr>
        <w:t xml:space="preserve">to Eskridge &amp; Wilson, </w:t>
      </w:r>
      <w:r>
        <w:rPr>
          <w:rFonts w:ascii="Century Schoolbook" w:hAnsi="Century Schoolbook"/>
          <w:i/>
        </w:rPr>
        <w:t>Prospects for Common Ground</w:t>
      </w:r>
      <w:r>
        <w:rPr>
          <w:rFonts w:ascii="Century Schoolbook" w:hAnsi="Century Schoolbook"/>
        </w:rPr>
        <w:t xml:space="preserve">. </w:t>
      </w:r>
    </w:p>
  </w:footnote>
  <w:footnote w:id="19">
    <w:p w14:paraId="77ABB346" w14:textId="1ED831B4" w:rsidR="00C43B3D" w:rsidRPr="00483399" w:rsidRDefault="00C43B3D" w:rsidP="00E64AE8">
      <w:pPr>
        <w:spacing w:line="276" w:lineRule="auto"/>
        <w:rPr>
          <w:rFonts w:ascii="Century Schoolbook" w:hAnsi="Century Schoolbook"/>
          <w:sz w:val="20"/>
          <w:szCs w:val="20"/>
        </w:rPr>
      </w:pPr>
      <w:r w:rsidRPr="00483399">
        <w:rPr>
          <w:rStyle w:val="FootnoteReference"/>
          <w:rFonts w:ascii="Century Schoolbook" w:hAnsi="Century Schoolbook"/>
          <w:sz w:val="20"/>
          <w:szCs w:val="20"/>
        </w:rPr>
        <w:footnoteRef/>
      </w:r>
      <w:r w:rsidRPr="00483399">
        <w:rPr>
          <w:rFonts w:ascii="Century Schoolbook" w:hAnsi="Century Schoolbook"/>
          <w:sz w:val="20"/>
          <w:szCs w:val="20"/>
        </w:rPr>
        <w:t xml:space="preserve">    Charles Sumner, </w:t>
      </w:r>
      <w:r w:rsidRPr="00483399">
        <w:rPr>
          <w:rFonts w:ascii="Century Schoolbook" w:hAnsi="Century Schoolbook"/>
          <w:i/>
          <w:sz w:val="20"/>
          <w:szCs w:val="20"/>
        </w:rPr>
        <w:t>Equality before the Law: Unconstitutionality of Separate Colored Schools in Massachusetts.</w:t>
      </w:r>
      <w:r w:rsidRPr="00483399">
        <w:rPr>
          <w:rFonts w:ascii="Century Schoolbook" w:hAnsi="Century Schoolbook"/>
          <w:sz w:val="20"/>
          <w:szCs w:val="20"/>
        </w:rPr>
        <w:t xml:space="preserve"> Argument of Charles Sumner, Esq., Before the Supreme Court of Massachusetts In </w:t>
      </w:r>
      <w:proofErr w:type="gramStart"/>
      <w:r w:rsidRPr="00483399">
        <w:rPr>
          <w:rFonts w:ascii="Century Schoolbook" w:hAnsi="Century Schoolbook"/>
          <w:sz w:val="20"/>
          <w:szCs w:val="20"/>
        </w:rPr>
        <w:t>The</w:t>
      </w:r>
      <w:proofErr w:type="gramEnd"/>
      <w:r w:rsidRPr="00483399">
        <w:rPr>
          <w:rFonts w:ascii="Century Schoolbook" w:hAnsi="Century Schoolbook"/>
          <w:sz w:val="20"/>
          <w:szCs w:val="20"/>
        </w:rPr>
        <w:t xml:space="preserve"> Case of</w:t>
      </w:r>
      <w:r w:rsidRPr="00483399">
        <w:rPr>
          <w:rFonts w:ascii="Century Schoolbook" w:hAnsi="Century Schoolbook"/>
          <w:i/>
          <w:sz w:val="20"/>
          <w:szCs w:val="20"/>
        </w:rPr>
        <w:t xml:space="preserve"> Sarah C. Roberts v. City of Boston </w:t>
      </w:r>
      <w:r w:rsidRPr="00483399">
        <w:rPr>
          <w:rFonts w:ascii="Century Schoolbook" w:hAnsi="Century Schoolbook"/>
          <w:sz w:val="20"/>
          <w:szCs w:val="20"/>
        </w:rPr>
        <w:t>7 (Washington: F. &amp; J. Rives &amp; Geo. A. Bailey, 1870)</w:t>
      </w:r>
      <w:r>
        <w:rPr>
          <w:rFonts w:ascii="Century Schoolbook" w:hAnsi="Century Schoolbook"/>
          <w:sz w:val="20"/>
          <w:szCs w:val="20"/>
        </w:rPr>
        <w:t xml:space="preserve">. For similar aspirations by other supporters of the Fourteenth Amendment, see </w:t>
      </w:r>
      <w:r w:rsidRPr="00483399">
        <w:rPr>
          <w:rFonts w:ascii="Century Schoolbook" w:hAnsi="Century Schoolbook"/>
          <w:sz w:val="20"/>
          <w:szCs w:val="20"/>
        </w:rPr>
        <w:t>Cong. Globe, 39th Cong., 1st Sess. 2766 (1866) (</w:t>
      </w:r>
      <w:r>
        <w:rPr>
          <w:rFonts w:ascii="Century Schoolbook" w:hAnsi="Century Schoolbook"/>
          <w:sz w:val="20"/>
          <w:szCs w:val="20"/>
        </w:rPr>
        <w:t xml:space="preserve">Sen. </w:t>
      </w:r>
      <w:r w:rsidRPr="00483399">
        <w:rPr>
          <w:rFonts w:ascii="Century Schoolbook" w:hAnsi="Century Schoolbook"/>
          <w:sz w:val="20"/>
          <w:szCs w:val="20"/>
        </w:rPr>
        <w:t>Howard)</w:t>
      </w:r>
      <w:r>
        <w:rPr>
          <w:rFonts w:ascii="Century Schoolbook" w:hAnsi="Century Schoolbook"/>
          <w:sz w:val="20"/>
          <w:szCs w:val="20"/>
        </w:rPr>
        <w:t>:</w:t>
      </w:r>
      <w:r w:rsidRPr="00483399">
        <w:rPr>
          <w:rFonts w:ascii="Century Schoolbook" w:hAnsi="Century Schoolbook"/>
          <w:sz w:val="20"/>
          <w:szCs w:val="20"/>
        </w:rPr>
        <w:t xml:space="preserve"> </w:t>
      </w:r>
      <w:r w:rsidRPr="00483399">
        <w:rPr>
          <w:rFonts w:ascii="Century Schoolbook" w:hAnsi="Century Schoolbook"/>
          <w:i/>
          <w:sz w:val="20"/>
          <w:szCs w:val="20"/>
        </w:rPr>
        <w:t xml:space="preserve">ibid., </w:t>
      </w:r>
      <w:r w:rsidRPr="00483399">
        <w:rPr>
          <w:rFonts w:ascii="Century Schoolbook" w:hAnsi="Century Schoolbook"/>
          <w:sz w:val="20"/>
          <w:szCs w:val="20"/>
        </w:rPr>
        <w:t xml:space="preserve">pp. 2961 (Sen. Poland), 2459 (Speaker Stevens); 2 Joseph Story, </w:t>
      </w:r>
      <w:r w:rsidRPr="00483399">
        <w:rPr>
          <w:rFonts w:ascii="Century Schoolbook" w:hAnsi="Century Schoolbook"/>
          <w:i/>
          <w:sz w:val="20"/>
          <w:szCs w:val="20"/>
        </w:rPr>
        <w:t xml:space="preserve">Commentaries on the Constitution of the United States </w:t>
      </w:r>
      <w:r w:rsidRPr="00483399">
        <w:rPr>
          <w:rFonts w:ascii="Century Schoolbook" w:hAnsi="Century Schoolbook"/>
          <w:sz w:val="20"/>
          <w:szCs w:val="20"/>
        </w:rPr>
        <w:t>676-77 (Thomas Cooley ed.,</w:t>
      </w:r>
      <w:r>
        <w:rPr>
          <w:rFonts w:ascii="Century Schoolbook" w:hAnsi="Century Schoolbook"/>
          <w:sz w:val="20"/>
          <w:szCs w:val="20"/>
        </w:rPr>
        <w:t xml:space="preserve"> 4th ed. 1873).   See </w:t>
      </w:r>
      <w:r w:rsidRPr="00483399">
        <w:rPr>
          <w:rFonts w:ascii="Century Schoolbook" w:hAnsi="Century Schoolbook"/>
          <w:sz w:val="20"/>
          <w:szCs w:val="20"/>
        </w:rPr>
        <w:t xml:space="preserve">William Nelson, </w:t>
      </w:r>
      <w:r w:rsidRPr="00483399">
        <w:rPr>
          <w:rFonts w:ascii="Century Schoolbook" w:hAnsi="Century Schoolbook"/>
          <w:i/>
          <w:sz w:val="20"/>
          <w:szCs w:val="20"/>
        </w:rPr>
        <w:t>The Fourteenth Amendment: From Political Principle to Judicial Doctrine</w:t>
      </w:r>
      <w:r w:rsidRPr="00483399">
        <w:rPr>
          <w:rFonts w:ascii="Century Schoolbook" w:hAnsi="Century Schoolbook"/>
          <w:sz w:val="20"/>
          <w:szCs w:val="20"/>
        </w:rPr>
        <w:t xml:space="preserve"> 67, 73, 79 (1988); Steven Calabresi &amp; Julia Rickert, </w:t>
      </w:r>
      <w:r w:rsidRPr="00483399">
        <w:rPr>
          <w:rFonts w:ascii="Century Schoolbook" w:hAnsi="Century Schoolbook"/>
          <w:i/>
          <w:sz w:val="20"/>
          <w:szCs w:val="20"/>
        </w:rPr>
        <w:t>Originalism and Sex Discrimination</w:t>
      </w:r>
      <w:r w:rsidRPr="00483399">
        <w:rPr>
          <w:rFonts w:ascii="Century Schoolbook" w:hAnsi="Century Schoolbook"/>
          <w:sz w:val="20"/>
          <w:szCs w:val="20"/>
        </w:rPr>
        <w:t xml:space="preserve">, 90 Tex. L. Rev. 1, 35-42 (2011); William Eskridge Jr., </w:t>
      </w:r>
      <w:r w:rsidRPr="00483399">
        <w:rPr>
          <w:rFonts w:ascii="Century Schoolbook" w:hAnsi="Century Schoolbook"/>
          <w:i/>
          <w:sz w:val="20"/>
          <w:szCs w:val="20"/>
        </w:rPr>
        <w:t>Original Meaning and Marriage Equality</w:t>
      </w:r>
      <w:r w:rsidRPr="00483399">
        <w:rPr>
          <w:rFonts w:ascii="Century Schoolbook" w:hAnsi="Century Schoolbook"/>
          <w:sz w:val="20"/>
          <w:szCs w:val="20"/>
        </w:rPr>
        <w:t xml:space="preserve">, 52 </w:t>
      </w:r>
      <w:proofErr w:type="spellStart"/>
      <w:r w:rsidRPr="00483399">
        <w:rPr>
          <w:rFonts w:ascii="Century Schoolbook" w:hAnsi="Century Schoolbook"/>
          <w:sz w:val="20"/>
          <w:szCs w:val="20"/>
        </w:rPr>
        <w:t>Hous</w:t>
      </w:r>
      <w:proofErr w:type="spellEnd"/>
      <w:r w:rsidRPr="00483399">
        <w:rPr>
          <w:rFonts w:ascii="Century Schoolbook" w:hAnsi="Century Schoolbook"/>
          <w:sz w:val="20"/>
          <w:szCs w:val="20"/>
        </w:rPr>
        <w:t xml:space="preserve">. L. Rev. 1067 (2015). </w:t>
      </w:r>
    </w:p>
  </w:footnote>
  <w:footnote w:id="20">
    <w:p w14:paraId="664FCDDD" w14:textId="4FD4D852" w:rsidR="00C43B3D" w:rsidRPr="000F36A3" w:rsidRDefault="00C43B3D">
      <w:pPr>
        <w:pStyle w:val="FootnoteText"/>
        <w:rPr>
          <w:rFonts w:ascii="Century Schoolbook" w:hAnsi="Century Schoolbook"/>
        </w:rPr>
      </w:pPr>
      <w:r w:rsidRPr="000F36A3">
        <w:rPr>
          <w:rStyle w:val="FootnoteReference"/>
          <w:rFonts w:ascii="Century Schoolbook" w:hAnsi="Century Schoolbook"/>
        </w:rPr>
        <w:footnoteRef/>
      </w:r>
      <w:r w:rsidRPr="000F36A3">
        <w:rPr>
          <w:rFonts w:ascii="Century Schoolbook" w:hAnsi="Century Schoolbook"/>
        </w:rPr>
        <w:t xml:space="preserve">     441 P. 3d 1203 (Wash. 2019), cert. denied, (2020). </w:t>
      </w:r>
    </w:p>
  </w:footnote>
  <w:footnote w:id="21">
    <w:p w14:paraId="605A4C70" w14:textId="37435859" w:rsidR="00C43B3D" w:rsidRPr="0008031C" w:rsidRDefault="00C43B3D" w:rsidP="000070E4">
      <w:pPr>
        <w:pStyle w:val="FootnoteText"/>
        <w:spacing w:line="276" w:lineRule="auto"/>
        <w:rPr>
          <w:rFonts w:ascii="Century Schoolbook" w:hAnsi="Century Schoolbook"/>
        </w:rPr>
      </w:pPr>
      <w:r>
        <w:rPr>
          <w:rStyle w:val="FootnoteReference"/>
        </w:rPr>
        <w:footnoteRef/>
      </w:r>
      <w:r>
        <w:t xml:space="preserve">    </w:t>
      </w:r>
      <w:r>
        <w:rPr>
          <w:rFonts w:ascii="Century Schoolbook" w:hAnsi="Century Schoolbook"/>
        </w:rPr>
        <w:t xml:space="preserve">Wilson, </w:t>
      </w:r>
      <w:r>
        <w:rPr>
          <w:rFonts w:ascii="Century Schoolbook" w:hAnsi="Century Schoolbook"/>
          <w:i/>
        </w:rPr>
        <w:t xml:space="preserve">Bathrooms and Bakers, </w:t>
      </w:r>
      <w:r>
        <w:rPr>
          <w:rFonts w:ascii="Century Schoolbook" w:hAnsi="Century Schoolbook"/>
        </w:rPr>
        <w:t xml:space="preserve">p. </w:t>
      </w:r>
      <w:r>
        <w:rPr>
          <w:rFonts w:ascii="Century Schoolbook" w:hAnsi="Century Schoolbook"/>
        </w:rPr>
        <w:t>405 (quotation in text</w:t>
      </w:r>
      <w:r w:rsidR="00435CA6">
        <w:rPr>
          <w:rFonts w:ascii="Century Schoolbook" w:hAnsi="Century Schoolboo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34BFB"/>
    <w:multiLevelType w:val="hybridMultilevel"/>
    <w:tmpl w:val="C4B4A642"/>
    <w:lvl w:ilvl="0" w:tplc="268061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E4"/>
    <w:rsid w:val="000068DC"/>
    <w:rsid w:val="000070E4"/>
    <w:rsid w:val="00016748"/>
    <w:rsid w:val="00033084"/>
    <w:rsid w:val="00045F80"/>
    <w:rsid w:val="0005452F"/>
    <w:rsid w:val="00064203"/>
    <w:rsid w:val="0009768D"/>
    <w:rsid w:val="000B462F"/>
    <w:rsid w:val="000E7416"/>
    <w:rsid w:val="000F36A3"/>
    <w:rsid w:val="001607DD"/>
    <w:rsid w:val="001609D0"/>
    <w:rsid w:val="00164AB2"/>
    <w:rsid w:val="001C5A7B"/>
    <w:rsid w:val="00211B42"/>
    <w:rsid w:val="00252A01"/>
    <w:rsid w:val="0027115D"/>
    <w:rsid w:val="00277BD2"/>
    <w:rsid w:val="002C529B"/>
    <w:rsid w:val="002E19AE"/>
    <w:rsid w:val="00337A31"/>
    <w:rsid w:val="00381F14"/>
    <w:rsid w:val="003B6ABF"/>
    <w:rsid w:val="003E5306"/>
    <w:rsid w:val="003F5A35"/>
    <w:rsid w:val="00435CA6"/>
    <w:rsid w:val="00462D34"/>
    <w:rsid w:val="004B2BAF"/>
    <w:rsid w:val="004B6728"/>
    <w:rsid w:val="004C4DD2"/>
    <w:rsid w:val="004E36ED"/>
    <w:rsid w:val="004E7D1F"/>
    <w:rsid w:val="00516308"/>
    <w:rsid w:val="00556A59"/>
    <w:rsid w:val="00573FE9"/>
    <w:rsid w:val="00586042"/>
    <w:rsid w:val="00587535"/>
    <w:rsid w:val="005940C2"/>
    <w:rsid w:val="005A0897"/>
    <w:rsid w:val="00637492"/>
    <w:rsid w:val="0067034D"/>
    <w:rsid w:val="006A0DEF"/>
    <w:rsid w:val="006B3F6C"/>
    <w:rsid w:val="006F2D2A"/>
    <w:rsid w:val="0071459D"/>
    <w:rsid w:val="007256F0"/>
    <w:rsid w:val="007479C0"/>
    <w:rsid w:val="007771E7"/>
    <w:rsid w:val="0079194D"/>
    <w:rsid w:val="00793DE8"/>
    <w:rsid w:val="007F19AA"/>
    <w:rsid w:val="00800C81"/>
    <w:rsid w:val="00894162"/>
    <w:rsid w:val="008E2191"/>
    <w:rsid w:val="0090596D"/>
    <w:rsid w:val="00907EE9"/>
    <w:rsid w:val="00914AD7"/>
    <w:rsid w:val="0095776D"/>
    <w:rsid w:val="00967DFC"/>
    <w:rsid w:val="009C2935"/>
    <w:rsid w:val="009F5F9D"/>
    <w:rsid w:val="00A33BAC"/>
    <w:rsid w:val="00A93448"/>
    <w:rsid w:val="00AA3473"/>
    <w:rsid w:val="00AB22FF"/>
    <w:rsid w:val="00B22648"/>
    <w:rsid w:val="00B412D4"/>
    <w:rsid w:val="00B47CD3"/>
    <w:rsid w:val="00B8366A"/>
    <w:rsid w:val="00BB4EB2"/>
    <w:rsid w:val="00C332DD"/>
    <w:rsid w:val="00C43B3D"/>
    <w:rsid w:val="00C56158"/>
    <w:rsid w:val="00CD1330"/>
    <w:rsid w:val="00D14E6D"/>
    <w:rsid w:val="00D535BA"/>
    <w:rsid w:val="00D6679B"/>
    <w:rsid w:val="00D72867"/>
    <w:rsid w:val="00DC38AE"/>
    <w:rsid w:val="00DC5FAA"/>
    <w:rsid w:val="00DE537E"/>
    <w:rsid w:val="00E64AE8"/>
    <w:rsid w:val="00E729DA"/>
    <w:rsid w:val="00EB6431"/>
    <w:rsid w:val="00F0316A"/>
    <w:rsid w:val="00F7149B"/>
    <w:rsid w:val="00FA42FD"/>
    <w:rsid w:val="00FA4398"/>
    <w:rsid w:val="00FD734C"/>
    <w:rsid w:val="00FF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F1F6"/>
  <w15:chartTrackingRefBased/>
  <w15:docId w15:val="{A525F1B2-D317-41AF-8BAD-E991E40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070E4"/>
    <w:pPr>
      <w:spacing w:after="0" w:line="240" w:lineRule="auto"/>
    </w:pPr>
    <w:rPr>
      <w:sz w:val="20"/>
      <w:szCs w:val="20"/>
    </w:rPr>
  </w:style>
  <w:style w:type="character" w:customStyle="1" w:styleId="FootnoteTextChar">
    <w:name w:val="Footnote Text Char"/>
    <w:basedOn w:val="DefaultParagraphFont"/>
    <w:link w:val="FootnoteText"/>
    <w:uiPriority w:val="99"/>
    <w:rsid w:val="000070E4"/>
    <w:rPr>
      <w:sz w:val="20"/>
      <w:szCs w:val="20"/>
    </w:rPr>
  </w:style>
  <w:style w:type="character" w:styleId="FootnoteReference">
    <w:name w:val="footnote reference"/>
    <w:basedOn w:val="DefaultParagraphFont"/>
    <w:uiPriority w:val="99"/>
    <w:unhideWhenUsed/>
    <w:rsid w:val="000070E4"/>
    <w:rPr>
      <w:vertAlign w:val="superscript"/>
    </w:rPr>
  </w:style>
  <w:style w:type="character" w:styleId="Hyperlink">
    <w:name w:val="Hyperlink"/>
    <w:basedOn w:val="DefaultParagraphFont"/>
    <w:uiPriority w:val="99"/>
    <w:unhideWhenUsed/>
    <w:rsid w:val="000070E4"/>
    <w:rPr>
      <w:color w:val="0000FF"/>
      <w:u w:val="single"/>
    </w:rPr>
  </w:style>
  <w:style w:type="paragraph" w:styleId="BalloonText">
    <w:name w:val="Balloon Text"/>
    <w:basedOn w:val="Normal"/>
    <w:link w:val="BalloonTextChar"/>
    <w:uiPriority w:val="99"/>
    <w:semiHidden/>
    <w:unhideWhenUsed/>
    <w:rsid w:val="00905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96D"/>
    <w:rPr>
      <w:rFonts w:ascii="Segoe UI" w:hAnsi="Segoe UI" w:cs="Segoe UI"/>
      <w:sz w:val="18"/>
      <w:szCs w:val="18"/>
    </w:rPr>
  </w:style>
  <w:style w:type="paragraph" w:styleId="ListParagraph">
    <w:name w:val="List Paragraph"/>
    <w:basedOn w:val="Normal"/>
    <w:uiPriority w:val="34"/>
    <w:qFormat/>
    <w:rsid w:val="00E64AE8"/>
    <w:pPr>
      <w:ind w:left="720"/>
      <w:contextualSpacing/>
    </w:pPr>
  </w:style>
  <w:style w:type="paragraph" w:customStyle="1" w:styleId="BriefQuotes">
    <w:name w:val="Brief Quotes"/>
    <w:basedOn w:val="BodyText"/>
    <w:link w:val="BriefQuotesChar"/>
    <w:uiPriority w:val="99"/>
    <w:rsid w:val="00E64AE8"/>
    <w:pPr>
      <w:spacing w:after="240" w:line="240" w:lineRule="auto"/>
      <w:ind w:left="720" w:right="622"/>
      <w:jc w:val="both"/>
    </w:pPr>
    <w:rPr>
      <w:rFonts w:ascii="Century Schoolbook" w:eastAsia="SimSun" w:hAnsi="Century Schoolbook" w:cs="Times New Roman"/>
      <w:sz w:val="20"/>
      <w:szCs w:val="20"/>
    </w:rPr>
  </w:style>
  <w:style w:type="character" w:customStyle="1" w:styleId="BriefQuotesChar">
    <w:name w:val="Brief Quotes Char"/>
    <w:basedOn w:val="BodyTextChar"/>
    <w:link w:val="BriefQuotes"/>
    <w:uiPriority w:val="99"/>
    <w:locked/>
    <w:rsid w:val="00E64AE8"/>
    <w:rPr>
      <w:rFonts w:ascii="Century Schoolbook" w:eastAsia="SimSun" w:hAnsi="Century Schoolbook" w:cs="Times New Roman"/>
      <w:sz w:val="20"/>
      <w:szCs w:val="20"/>
    </w:rPr>
  </w:style>
  <w:style w:type="paragraph" w:styleId="BodyText">
    <w:name w:val="Body Text"/>
    <w:basedOn w:val="Normal"/>
    <w:link w:val="BodyTextChar"/>
    <w:uiPriority w:val="99"/>
    <w:semiHidden/>
    <w:unhideWhenUsed/>
    <w:rsid w:val="00E64AE8"/>
    <w:pPr>
      <w:spacing w:after="120"/>
    </w:pPr>
  </w:style>
  <w:style w:type="character" w:customStyle="1" w:styleId="BodyTextChar">
    <w:name w:val="Body Text Char"/>
    <w:basedOn w:val="DefaultParagraphFont"/>
    <w:link w:val="BodyText"/>
    <w:uiPriority w:val="99"/>
    <w:semiHidden/>
    <w:rsid w:val="00E64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utah.gov/~2015/bills/static/sb02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6DCD-D76B-422E-9440-249EAB6F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6477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Eskridge, William</dc:creator>
  <cp:keywords/>
  <dc:description/>
  <cp:lastModifiedBy>Eskridge, William</cp:lastModifiedBy>
  <cp:revision>2</cp:revision>
  <dcterms:created xsi:type="dcterms:W3CDTF">2022-09-08T03:04:00Z</dcterms:created>
  <dcterms:modified xsi:type="dcterms:W3CDTF">2022-09-08T03:04:00Z</dcterms:modified>
</cp:coreProperties>
</file>